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09D8A" w14:textId="45304AB6" w:rsidR="003545A1" w:rsidRPr="003545A1" w:rsidRDefault="00D43E85" w:rsidP="003545A1">
      <w:pPr>
        <w:pStyle w:val="Heading1"/>
      </w:pPr>
      <w:bookmarkStart w:id="0" w:name="_Toc402463060"/>
      <w:bookmarkStart w:id="1" w:name="_GoBack"/>
      <w:bookmarkEnd w:id="1"/>
      <w:r w:rsidRPr="00A76F1A">
        <w:rPr>
          <w:u w:val="single"/>
        </w:rPr>
        <w:t>Building</w:t>
      </w:r>
      <w:r>
        <w:t xml:space="preserve"> </w:t>
      </w:r>
      <w:r w:rsidR="003545A1" w:rsidRPr="006F4260">
        <w:t>midwifery educator capacity in teaching and practice</w:t>
      </w:r>
      <w:r w:rsidR="003545A1">
        <w:t xml:space="preserve"> in </w:t>
      </w:r>
      <w:r w:rsidR="003545A1" w:rsidRPr="00442D0C">
        <w:rPr>
          <w:u w:val="single"/>
        </w:rPr>
        <w:t xml:space="preserve">low and </w:t>
      </w:r>
      <w:r w:rsidR="00213893" w:rsidRPr="00442D0C">
        <w:rPr>
          <w:u w:val="single"/>
        </w:rPr>
        <w:t>lower-</w:t>
      </w:r>
      <w:r w:rsidR="005053DF" w:rsidRPr="00442D0C">
        <w:rPr>
          <w:u w:val="single"/>
        </w:rPr>
        <w:t>middle</w:t>
      </w:r>
      <w:r w:rsidR="005053DF">
        <w:t xml:space="preserve"> income countries: </w:t>
      </w:r>
      <w:r w:rsidR="003545A1" w:rsidRPr="003545A1">
        <w:t>A review of the literature</w:t>
      </w:r>
    </w:p>
    <w:p w14:paraId="2FBFE127" w14:textId="77777777" w:rsidR="00A04787" w:rsidRDefault="00A04787" w:rsidP="006F4260">
      <w:pPr>
        <w:pStyle w:val="Heading2"/>
      </w:pPr>
      <w:r>
        <w:t>Abstract</w:t>
      </w:r>
      <w:bookmarkEnd w:id="0"/>
    </w:p>
    <w:p w14:paraId="6F2D535B" w14:textId="77777777" w:rsidR="00A04787" w:rsidRPr="002046A8" w:rsidRDefault="00A04787" w:rsidP="00A04787">
      <w:pPr>
        <w:pStyle w:val="Heading2"/>
        <w:rPr>
          <w:rStyle w:val="SubtleEmphasis"/>
          <w:i w:val="0"/>
        </w:rPr>
      </w:pPr>
      <w:bookmarkStart w:id="2" w:name="_Toc402463061"/>
      <w:r w:rsidRPr="002046A8">
        <w:rPr>
          <w:rStyle w:val="SubtleEmphasis"/>
        </w:rPr>
        <w:t>Aim and Objective:</w:t>
      </w:r>
      <w:bookmarkEnd w:id="2"/>
    </w:p>
    <w:p w14:paraId="38E3C11F" w14:textId="3C101090" w:rsidR="00A04787" w:rsidRDefault="0007332E" w:rsidP="00A04787">
      <w:pPr>
        <w:autoSpaceDE w:val="0"/>
        <w:autoSpaceDN w:val="0"/>
        <w:adjustRightInd w:val="0"/>
        <w:rPr>
          <w:rFonts w:ascii="Calibri" w:hAnsi="Calibri" w:cs="Calibri"/>
          <w:sz w:val="23"/>
          <w:szCs w:val="23"/>
        </w:rPr>
      </w:pPr>
      <w:r w:rsidRPr="00442D0C">
        <w:rPr>
          <w:rFonts w:ascii="Calibri" w:hAnsi="Calibri" w:cs="Calibri"/>
          <w:sz w:val="23"/>
          <w:szCs w:val="23"/>
          <w:u w:val="single"/>
        </w:rPr>
        <w:t>M</w:t>
      </w:r>
      <w:r w:rsidR="00A04787" w:rsidRPr="00442D0C">
        <w:rPr>
          <w:rFonts w:ascii="Calibri" w:hAnsi="Calibri" w:cs="Calibri"/>
          <w:sz w:val="23"/>
          <w:szCs w:val="23"/>
          <w:u w:val="single"/>
        </w:rPr>
        <w:t xml:space="preserve">idwifery educators </w:t>
      </w:r>
      <w:r w:rsidRPr="00442D0C">
        <w:rPr>
          <w:rFonts w:ascii="Calibri" w:hAnsi="Calibri" w:cs="Calibri"/>
          <w:sz w:val="23"/>
          <w:szCs w:val="23"/>
          <w:u w:val="single"/>
        </w:rPr>
        <w:t xml:space="preserve">play a critical </w:t>
      </w:r>
      <w:r w:rsidR="00A04787" w:rsidRPr="00442D0C">
        <w:rPr>
          <w:rFonts w:ascii="Calibri" w:hAnsi="Calibri" w:cs="Calibri"/>
          <w:sz w:val="23"/>
          <w:szCs w:val="23"/>
          <w:u w:val="single"/>
        </w:rPr>
        <w:t xml:space="preserve">role </w:t>
      </w:r>
      <w:r w:rsidRPr="00442D0C">
        <w:rPr>
          <w:rFonts w:ascii="Calibri" w:hAnsi="Calibri" w:cs="Calibri"/>
          <w:sz w:val="23"/>
          <w:szCs w:val="23"/>
          <w:u w:val="single"/>
        </w:rPr>
        <w:t xml:space="preserve">in </w:t>
      </w:r>
      <w:r w:rsidR="003A242C" w:rsidRPr="00442D0C">
        <w:rPr>
          <w:rFonts w:ascii="Calibri" w:hAnsi="Calibri" w:cs="Calibri"/>
          <w:sz w:val="23"/>
          <w:szCs w:val="23"/>
          <w:u w:val="single"/>
        </w:rPr>
        <w:t xml:space="preserve">strengthening the midwifery workforce in low and lower-middle income countries (LMIC) to </w:t>
      </w:r>
      <w:r w:rsidR="004E08C2" w:rsidRPr="00442D0C">
        <w:rPr>
          <w:rFonts w:ascii="Calibri" w:hAnsi="Calibri" w:cs="Calibri"/>
          <w:sz w:val="23"/>
          <w:szCs w:val="23"/>
          <w:u w:val="single"/>
        </w:rPr>
        <w:t>ensur</w:t>
      </w:r>
      <w:r w:rsidR="003A242C" w:rsidRPr="00442D0C">
        <w:rPr>
          <w:rFonts w:ascii="Calibri" w:hAnsi="Calibri" w:cs="Calibri"/>
          <w:sz w:val="23"/>
          <w:szCs w:val="23"/>
          <w:u w:val="single"/>
        </w:rPr>
        <w:t>e that</w:t>
      </w:r>
      <w:r w:rsidR="004E08C2" w:rsidRPr="00442D0C">
        <w:rPr>
          <w:rFonts w:ascii="Calibri" w:hAnsi="Calibri" w:cs="Calibri"/>
          <w:sz w:val="23"/>
          <w:szCs w:val="23"/>
          <w:u w:val="single"/>
        </w:rPr>
        <w:t xml:space="preserve"> women receive quality midwifery care</w:t>
      </w:r>
      <w:r w:rsidR="003A242C" w:rsidRPr="00442D0C">
        <w:rPr>
          <w:rFonts w:ascii="Calibri" w:hAnsi="Calibri" w:cs="Calibri"/>
          <w:sz w:val="23"/>
          <w:szCs w:val="23"/>
          <w:u w:val="single"/>
        </w:rPr>
        <w:t>.</w:t>
      </w:r>
      <w:r w:rsidR="004E08C2">
        <w:rPr>
          <w:rFonts w:ascii="Calibri" w:hAnsi="Calibri" w:cs="Calibri"/>
          <w:sz w:val="23"/>
          <w:szCs w:val="23"/>
        </w:rPr>
        <w:t xml:space="preserve"> </w:t>
      </w:r>
      <w:r w:rsidR="00C971DD">
        <w:rPr>
          <w:rFonts w:ascii="Calibri" w:hAnsi="Calibri" w:cs="Calibri"/>
          <w:sz w:val="23"/>
          <w:szCs w:val="23"/>
        </w:rPr>
        <w:t xml:space="preserve">However, </w:t>
      </w:r>
      <w:r w:rsidR="00F36BA8">
        <w:rPr>
          <w:rFonts w:ascii="Calibri" w:hAnsi="Calibri" w:cs="Calibri"/>
          <w:sz w:val="23"/>
          <w:szCs w:val="23"/>
        </w:rPr>
        <w:t xml:space="preserve">the most effective approach </w:t>
      </w:r>
      <w:r w:rsidR="00C971DD">
        <w:rPr>
          <w:rFonts w:ascii="Calibri" w:hAnsi="Calibri" w:cs="Calibri"/>
          <w:sz w:val="23"/>
          <w:szCs w:val="23"/>
        </w:rPr>
        <w:t>t</w:t>
      </w:r>
      <w:r w:rsidR="009D0033">
        <w:rPr>
          <w:rFonts w:ascii="Calibri" w:hAnsi="Calibri" w:cs="Calibri"/>
          <w:sz w:val="23"/>
          <w:szCs w:val="23"/>
        </w:rPr>
        <w:t>o building midwifery educator capa</w:t>
      </w:r>
      <w:r w:rsidR="00C971DD">
        <w:rPr>
          <w:rFonts w:ascii="Calibri" w:hAnsi="Calibri" w:cs="Calibri"/>
          <w:sz w:val="23"/>
          <w:szCs w:val="23"/>
        </w:rPr>
        <w:t xml:space="preserve">city </w:t>
      </w:r>
      <w:r w:rsidR="00F36BA8">
        <w:rPr>
          <w:rFonts w:ascii="Calibri" w:hAnsi="Calibri" w:cs="Calibri"/>
          <w:sz w:val="23"/>
          <w:szCs w:val="23"/>
        </w:rPr>
        <w:t xml:space="preserve">is not always clear. </w:t>
      </w:r>
      <w:r w:rsidR="00A04787">
        <w:rPr>
          <w:rFonts w:ascii="Calibri" w:hAnsi="Calibri" w:cs="Calibri"/>
          <w:sz w:val="23"/>
          <w:szCs w:val="23"/>
        </w:rPr>
        <w:t xml:space="preserve">This paper will explore approaches used to </w:t>
      </w:r>
      <w:r w:rsidR="004167B4" w:rsidRPr="00442D0C">
        <w:rPr>
          <w:rFonts w:ascii="Calibri" w:hAnsi="Calibri" w:cs="Calibri"/>
          <w:sz w:val="23"/>
          <w:szCs w:val="23"/>
          <w:u w:val="single"/>
        </w:rPr>
        <w:t>build</w:t>
      </w:r>
      <w:r w:rsidR="00A04787">
        <w:rPr>
          <w:rFonts w:ascii="Calibri" w:hAnsi="Calibri" w:cs="Calibri"/>
          <w:sz w:val="23"/>
          <w:szCs w:val="23"/>
        </w:rPr>
        <w:t xml:space="preserve"> midwifery educator capacity in LMIC</w:t>
      </w:r>
      <w:r w:rsidR="00F36BA8">
        <w:rPr>
          <w:rFonts w:ascii="Calibri" w:hAnsi="Calibri" w:cs="Calibri"/>
          <w:sz w:val="23"/>
          <w:szCs w:val="23"/>
        </w:rPr>
        <w:t xml:space="preserve"> </w:t>
      </w:r>
      <w:r w:rsidR="00A04787">
        <w:rPr>
          <w:rFonts w:ascii="Calibri" w:hAnsi="Calibri" w:cs="Calibri"/>
          <w:sz w:val="23"/>
          <w:szCs w:val="23"/>
        </w:rPr>
        <w:t xml:space="preserve">and identify </w:t>
      </w:r>
      <w:r w:rsidR="009D0033">
        <w:rPr>
          <w:rFonts w:ascii="Calibri" w:hAnsi="Calibri" w:cs="Calibri"/>
          <w:sz w:val="23"/>
          <w:szCs w:val="23"/>
        </w:rPr>
        <w:t xml:space="preserve">evidence to </w:t>
      </w:r>
      <w:r w:rsidR="009D0033" w:rsidRPr="00375001">
        <w:rPr>
          <w:rFonts w:ascii="Calibri" w:hAnsi="Calibri" w:cs="Calibri"/>
          <w:sz w:val="23"/>
          <w:szCs w:val="23"/>
        </w:rPr>
        <w:t xml:space="preserve">inform </w:t>
      </w:r>
      <w:r w:rsidR="00375001" w:rsidRPr="00442D0C">
        <w:rPr>
          <w:rFonts w:ascii="Calibri" w:hAnsi="Calibri" w:cs="Calibri"/>
          <w:sz w:val="23"/>
          <w:szCs w:val="23"/>
          <w:u w:val="single"/>
        </w:rPr>
        <w:t>improved</w:t>
      </w:r>
      <w:r w:rsidR="00A04787" w:rsidRPr="00375001">
        <w:rPr>
          <w:rFonts w:ascii="Calibri" w:hAnsi="Calibri" w:cs="Calibri"/>
          <w:sz w:val="23"/>
          <w:szCs w:val="23"/>
        </w:rPr>
        <w:t xml:space="preserve"> outcomes for midwifery education</w:t>
      </w:r>
      <w:r w:rsidR="00A04787">
        <w:rPr>
          <w:rFonts w:ascii="Calibri" w:hAnsi="Calibri" w:cs="Calibri"/>
          <w:sz w:val="23"/>
          <w:szCs w:val="23"/>
        </w:rPr>
        <w:t xml:space="preserve">.    </w:t>
      </w:r>
    </w:p>
    <w:p w14:paraId="14748DDE" w14:textId="77777777" w:rsidR="00A04787" w:rsidRPr="002046A8" w:rsidRDefault="00A04787" w:rsidP="00A04787">
      <w:pPr>
        <w:pStyle w:val="Heading2"/>
        <w:rPr>
          <w:rStyle w:val="SubtleEmphasis"/>
          <w:i w:val="0"/>
        </w:rPr>
      </w:pPr>
      <w:bookmarkStart w:id="3" w:name="_Toc402463062"/>
      <w:r w:rsidRPr="002046A8">
        <w:rPr>
          <w:rStyle w:val="SubtleEmphasis"/>
        </w:rPr>
        <w:t>Design:</w:t>
      </w:r>
      <w:bookmarkEnd w:id="3"/>
    </w:p>
    <w:p w14:paraId="56733BB0" w14:textId="6FB21617" w:rsidR="00A04787" w:rsidRPr="009149C4" w:rsidRDefault="00A04787" w:rsidP="00A04787">
      <w:pPr>
        <w:rPr>
          <w:rFonts w:ascii="GillSans" w:hAnsi="GillSans" w:cs="GillSans"/>
          <w:sz w:val="19"/>
          <w:szCs w:val="19"/>
        </w:rPr>
      </w:pPr>
      <w:r>
        <w:rPr>
          <w:rFonts w:ascii="Calibri" w:hAnsi="Calibri" w:cs="Calibri"/>
          <w:sz w:val="23"/>
          <w:szCs w:val="23"/>
        </w:rPr>
        <w:t xml:space="preserve">A structured search </w:t>
      </w:r>
      <w:r w:rsidRPr="00831AF0">
        <w:rPr>
          <w:rFonts w:ascii="Calibri" w:hAnsi="Calibri" w:cs="Calibri"/>
          <w:sz w:val="23"/>
          <w:szCs w:val="23"/>
        </w:rPr>
        <w:t xml:space="preserve">of bibliographic </w:t>
      </w:r>
      <w:r w:rsidR="009D0033">
        <w:rPr>
          <w:rFonts w:ascii="Calibri" w:hAnsi="Calibri" w:cs="Calibri"/>
          <w:sz w:val="23"/>
          <w:szCs w:val="23"/>
        </w:rPr>
        <w:t xml:space="preserve">electronic </w:t>
      </w:r>
      <w:r w:rsidRPr="00831AF0">
        <w:rPr>
          <w:rFonts w:ascii="Calibri" w:hAnsi="Calibri" w:cs="Calibri"/>
          <w:sz w:val="23"/>
          <w:szCs w:val="23"/>
        </w:rPr>
        <w:t>databases (</w:t>
      </w:r>
      <w:r w:rsidRPr="00831AF0">
        <w:rPr>
          <w:rFonts w:ascii="Calibri" w:hAnsi="Calibri"/>
          <w:sz w:val="23"/>
          <w:szCs w:val="23"/>
        </w:rPr>
        <w:t xml:space="preserve">CINAHL, </w:t>
      </w:r>
      <w:r>
        <w:rPr>
          <w:rFonts w:ascii="Calibri" w:hAnsi="Calibri"/>
          <w:sz w:val="23"/>
          <w:szCs w:val="23"/>
        </w:rPr>
        <w:t xml:space="preserve">OVID, MEDLINE, PubMed) and </w:t>
      </w:r>
      <w:r w:rsidR="00ED642D">
        <w:rPr>
          <w:rFonts w:ascii="Calibri" w:hAnsi="Calibri"/>
          <w:sz w:val="23"/>
          <w:szCs w:val="23"/>
        </w:rPr>
        <w:t>the s</w:t>
      </w:r>
      <w:r w:rsidR="004E08C2">
        <w:rPr>
          <w:rFonts w:ascii="Calibri" w:hAnsi="Calibri"/>
          <w:sz w:val="23"/>
          <w:szCs w:val="23"/>
        </w:rPr>
        <w:t>ear</w:t>
      </w:r>
      <w:r w:rsidR="00ED642D">
        <w:rPr>
          <w:rFonts w:ascii="Calibri" w:hAnsi="Calibri"/>
          <w:sz w:val="23"/>
          <w:szCs w:val="23"/>
        </w:rPr>
        <w:t xml:space="preserve">ch engine </w:t>
      </w:r>
      <w:r>
        <w:rPr>
          <w:rFonts w:ascii="Calibri" w:hAnsi="Calibri"/>
          <w:sz w:val="23"/>
          <w:szCs w:val="23"/>
        </w:rPr>
        <w:t xml:space="preserve">Google Scholar was performed.  </w:t>
      </w:r>
      <w:r w:rsidR="004E08C2">
        <w:rPr>
          <w:rFonts w:ascii="Calibri" w:hAnsi="Calibri"/>
          <w:sz w:val="23"/>
          <w:szCs w:val="23"/>
        </w:rPr>
        <w:t>It was decided to also review p</w:t>
      </w:r>
      <w:r w:rsidR="00ED642D">
        <w:rPr>
          <w:rFonts w:ascii="Calibri" w:hAnsi="Calibri"/>
          <w:sz w:val="23"/>
          <w:szCs w:val="23"/>
        </w:rPr>
        <w:t>eer reviewed research, g</w:t>
      </w:r>
      <w:r>
        <w:rPr>
          <w:rFonts w:ascii="Calibri" w:hAnsi="Calibri"/>
          <w:sz w:val="23"/>
          <w:szCs w:val="23"/>
        </w:rPr>
        <w:t>rey literature and descriptive papers</w:t>
      </w:r>
      <w:r w:rsidR="004E08C2">
        <w:rPr>
          <w:rFonts w:ascii="Calibri" w:hAnsi="Calibri"/>
          <w:sz w:val="23"/>
          <w:szCs w:val="23"/>
        </w:rPr>
        <w:t>.</w:t>
      </w:r>
      <w:r>
        <w:rPr>
          <w:rFonts w:ascii="Calibri" w:hAnsi="Calibri"/>
          <w:sz w:val="23"/>
          <w:szCs w:val="23"/>
        </w:rPr>
        <w:t xml:space="preserve"> Papers were included in the review if they were written in English, published between 2000 and 2014 and addressed </w:t>
      </w:r>
      <w:r w:rsidR="00442D0C" w:rsidRPr="00442D0C">
        <w:rPr>
          <w:rFonts w:ascii="Calibri" w:hAnsi="Calibri"/>
          <w:sz w:val="23"/>
          <w:szCs w:val="23"/>
          <w:u w:val="single"/>
        </w:rPr>
        <w:t>building</w:t>
      </w:r>
      <w:r>
        <w:rPr>
          <w:rFonts w:ascii="Calibri" w:hAnsi="Calibri"/>
          <w:sz w:val="23"/>
          <w:szCs w:val="23"/>
        </w:rPr>
        <w:t xml:space="preserve"> knowledge and/or skills in teaching and/or clinical practice in midwifery educators who work in training institutions in LMIC.  </w:t>
      </w:r>
      <w:r w:rsidR="00220755">
        <w:rPr>
          <w:rFonts w:ascii="Calibri" w:hAnsi="Calibri"/>
          <w:sz w:val="23"/>
          <w:szCs w:val="23"/>
        </w:rPr>
        <w:t xml:space="preserve">The </w:t>
      </w:r>
      <w:r w:rsidR="00220755">
        <w:t>Preferred Reporting Items for Systematic Reviews and Meta Analyses (PRISMA) was used to guide the</w:t>
      </w:r>
      <w:r w:rsidR="00354553">
        <w:t xml:space="preserve"> </w:t>
      </w:r>
      <w:r w:rsidR="00AB6AB9">
        <w:t>reporting process</w:t>
      </w:r>
      <w:r w:rsidR="0078598F">
        <w:t>.</w:t>
      </w:r>
      <w:r w:rsidR="0078598F">
        <w:rPr>
          <w:sz w:val="23"/>
          <w:szCs w:val="23"/>
        </w:rPr>
        <w:t xml:space="preserve"> </w:t>
      </w:r>
      <w:r w:rsidR="00AB6AB9">
        <w:rPr>
          <w:sz w:val="23"/>
          <w:szCs w:val="23"/>
        </w:rPr>
        <w:t xml:space="preserve">The </w:t>
      </w:r>
      <w:r w:rsidR="005053DF">
        <w:rPr>
          <w:sz w:val="23"/>
          <w:szCs w:val="23"/>
        </w:rPr>
        <w:t>quality of papers was</w:t>
      </w:r>
      <w:r w:rsidR="00AB6AB9">
        <w:rPr>
          <w:sz w:val="23"/>
          <w:szCs w:val="23"/>
        </w:rPr>
        <w:t xml:space="preserve"> </w:t>
      </w:r>
      <w:r w:rsidR="00243DD1">
        <w:rPr>
          <w:sz w:val="23"/>
          <w:szCs w:val="23"/>
        </w:rPr>
        <w:t>appraised</w:t>
      </w:r>
      <w:r w:rsidR="00AB6AB9">
        <w:rPr>
          <w:sz w:val="23"/>
          <w:szCs w:val="23"/>
        </w:rPr>
        <w:t xml:space="preserve"> in discussion with all authors. </w:t>
      </w:r>
      <w:r w:rsidR="0078598F">
        <w:rPr>
          <w:sz w:val="23"/>
          <w:szCs w:val="23"/>
        </w:rPr>
        <w:t>The</w:t>
      </w:r>
      <w:r w:rsidR="00F36BA8">
        <w:rPr>
          <w:sz w:val="23"/>
          <w:szCs w:val="23"/>
        </w:rPr>
        <w:t xml:space="preserve"> findings sections of the research papers were analyzed to identify </w:t>
      </w:r>
      <w:r w:rsidR="009D0033">
        <w:rPr>
          <w:sz w:val="23"/>
          <w:szCs w:val="23"/>
        </w:rPr>
        <w:t xml:space="preserve">successful elements of </w:t>
      </w:r>
      <w:r w:rsidR="00F36BA8">
        <w:rPr>
          <w:sz w:val="23"/>
          <w:szCs w:val="23"/>
        </w:rPr>
        <w:t>capacity building approaches.</w:t>
      </w:r>
    </w:p>
    <w:p w14:paraId="1DC5B810" w14:textId="77777777" w:rsidR="00A04787" w:rsidRPr="00EE1289" w:rsidRDefault="00A04787" w:rsidP="00A04787">
      <w:pPr>
        <w:pStyle w:val="Heading2"/>
        <w:rPr>
          <w:rStyle w:val="SubtleEmphasis"/>
        </w:rPr>
      </w:pPr>
      <w:bookmarkStart w:id="4" w:name="_Toc402463063"/>
      <w:r w:rsidRPr="00EE1289">
        <w:rPr>
          <w:rStyle w:val="SubtleEmphasis"/>
        </w:rPr>
        <w:t>Findings:</w:t>
      </w:r>
      <w:bookmarkEnd w:id="4"/>
    </w:p>
    <w:p w14:paraId="45331195" w14:textId="5F443527" w:rsidR="00A04787" w:rsidRDefault="00A04787" w:rsidP="00A04787">
      <w:pPr>
        <w:tabs>
          <w:tab w:val="left" w:pos="6344"/>
        </w:tabs>
        <w:rPr>
          <w:sz w:val="23"/>
          <w:szCs w:val="23"/>
        </w:rPr>
      </w:pPr>
      <w:r w:rsidRPr="00B046A3">
        <w:rPr>
          <w:sz w:val="23"/>
          <w:szCs w:val="23"/>
        </w:rPr>
        <w:t xml:space="preserve">Eighteen </w:t>
      </w:r>
      <w:r w:rsidR="00EE52F7">
        <w:rPr>
          <w:sz w:val="23"/>
          <w:szCs w:val="23"/>
        </w:rPr>
        <w:t xml:space="preserve">(6 research and 12 discursive) </w:t>
      </w:r>
      <w:r w:rsidR="00EE52F7" w:rsidRPr="009512E0">
        <w:rPr>
          <w:sz w:val="23"/>
          <w:szCs w:val="23"/>
        </w:rPr>
        <w:t xml:space="preserve">papers </w:t>
      </w:r>
      <w:r w:rsidRPr="009512E0">
        <w:rPr>
          <w:sz w:val="23"/>
          <w:szCs w:val="23"/>
        </w:rPr>
        <w:t xml:space="preserve">were identified </w:t>
      </w:r>
      <w:r>
        <w:rPr>
          <w:sz w:val="23"/>
          <w:szCs w:val="23"/>
        </w:rPr>
        <w:t xml:space="preserve">as </w:t>
      </w:r>
      <w:r w:rsidRPr="009512E0">
        <w:rPr>
          <w:sz w:val="23"/>
          <w:szCs w:val="23"/>
        </w:rPr>
        <w:t>rela</w:t>
      </w:r>
      <w:r>
        <w:rPr>
          <w:sz w:val="23"/>
          <w:szCs w:val="23"/>
        </w:rPr>
        <w:t xml:space="preserve">ted to the </w:t>
      </w:r>
      <w:r w:rsidR="00EE52F7">
        <w:rPr>
          <w:sz w:val="23"/>
          <w:szCs w:val="23"/>
        </w:rPr>
        <w:t>topic, meeting</w:t>
      </w:r>
      <w:r>
        <w:rPr>
          <w:sz w:val="23"/>
          <w:szCs w:val="23"/>
        </w:rPr>
        <w:t xml:space="preserve"> the inclusion criteria</w:t>
      </w:r>
      <w:r w:rsidR="00EE52F7">
        <w:rPr>
          <w:sz w:val="23"/>
          <w:szCs w:val="23"/>
        </w:rPr>
        <w:t xml:space="preserve"> and of sufficient quality</w:t>
      </w:r>
      <w:r>
        <w:rPr>
          <w:sz w:val="23"/>
          <w:szCs w:val="23"/>
        </w:rPr>
        <w:t xml:space="preserve">.  The </w:t>
      </w:r>
      <w:r w:rsidR="00F36BA8">
        <w:rPr>
          <w:sz w:val="23"/>
          <w:szCs w:val="23"/>
        </w:rPr>
        <w:t xml:space="preserve">findings </w:t>
      </w:r>
      <w:r>
        <w:rPr>
          <w:sz w:val="23"/>
          <w:szCs w:val="23"/>
        </w:rPr>
        <w:t xml:space="preserve">were </w:t>
      </w:r>
      <w:r w:rsidR="00F36BA8">
        <w:rPr>
          <w:sz w:val="23"/>
          <w:szCs w:val="23"/>
        </w:rPr>
        <w:t xml:space="preserve">themed </w:t>
      </w:r>
      <w:r>
        <w:rPr>
          <w:sz w:val="23"/>
          <w:szCs w:val="23"/>
        </w:rPr>
        <w:t xml:space="preserve">according to </w:t>
      </w:r>
      <w:r w:rsidR="00EE52F7">
        <w:rPr>
          <w:sz w:val="23"/>
          <w:szCs w:val="23"/>
        </w:rPr>
        <w:t xml:space="preserve">the </w:t>
      </w:r>
      <w:r>
        <w:rPr>
          <w:sz w:val="23"/>
          <w:szCs w:val="23"/>
        </w:rPr>
        <w:t xml:space="preserve">key approaches used to </w:t>
      </w:r>
      <w:r w:rsidR="00442D0C" w:rsidRPr="00442D0C">
        <w:rPr>
          <w:sz w:val="23"/>
          <w:szCs w:val="23"/>
          <w:u w:val="single"/>
        </w:rPr>
        <w:t>build capacity</w:t>
      </w:r>
      <w:r w:rsidR="00442D0C">
        <w:rPr>
          <w:sz w:val="23"/>
          <w:szCs w:val="23"/>
        </w:rPr>
        <w:t xml:space="preserve"> for</w:t>
      </w:r>
      <w:r>
        <w:rPr>
          <w:sz w:val="23"/>
          <w:szCs w:val="23"/>
        </w:rPr>
        <w:t xml:space="preserve"> midwifery education. These </w:t>
      </w:r>
      <w:r w:rsidR="00EE52F7">
        <w:rPr>
          <w:sz w:val="23"/>
          <w:szCs w:val="23"/>
        </w:rPr>
        <w:t xml:space="preserve">approaches </w:t>
      </w:r>
      <w:r>
        <w:rPr>
          <w:sz w:val="23"/>
          <w:szCs w:val="23"/>
        </w:rPr>
        <w:t>are</w:t>
      </w:r>
      <w:r w:rsidR="000C3053">
        <w:rPr>
          <w:sz w:val="23"/>
          <w:szCs w:val="23"/>
        </w:rPr>
        <w:t>:</w:t>
      </w:r>
      <w:r>
        <w:rPr>
          <w:sz w:val="23"/>
          <w:szCs w:val="23"/>
        </w:rPr>
        <w:t xml:space="preserve"> skill and knowledge updates associated with curriculum review, involvement in leadership</w:t>
      </w:r>
      <w:r w:rsidR="0078598F">
        <w:rPr>
          <w:sz w:val="23"/>
          <w:szCs w:val="23"/>
        </w:rPr>
        <w:t xml:space="preserve">, </w:t>
      </w:r>
      <w:r>
        <w:rPr>
          <w:sz w:val="23"/>
          <w:szCs w:val="23"/>
        </w:rPr>
        <w:t xml:space="preserve">management </w:t>
      </w:r>
      <w:r w:rsidR="0078598F">
        <w:rPr>
          <w:sz w:val="23"/>
          <w:szCs w:val="23"/>
        </w:rPr>
        <w:t xml:space="preserve">and research </w:t>
      </w:r>
      <w:r>
        <w:rPr>
          <w:sz w:val="23"/>
          <w:szCs w:val="23"/>
        </w:rPr>
        <w:t>training and</w:t>
      </w:r>
      <w:r w:rsidR="000C3053">
        <w:rPr>
          <w:sz w:val="23"/>
          <w:szCs w:val="23"/>
        </w:rPr>
        <w:t>,</w:t>
      </w:r>
      <w:r>
        <w:rPr>
          <w:sz w:val="23"/>
          <w:szCs w:val="23"/>
        </w:rPr>
        <w:t xml:space="preserve"> participation in a </w:t>
      </w:r>
      <w:r w:rsidRPr="009149C4">
        <w:rPr>
          <w:sz w:val="23"/>
          <w:szCs w:val="23"/>
        </w:rPr>
        <w:t>community of practice</w:t>
      </w:r>
      <w:r>
        <w:rPr>
          <w:sz w:val="23"/>
          <w:szCs w:val="23"/>
        </w:rPr>
        <w:t xml:space="preserve"> within regions to share resources.  </w:t>
      </w:r>
    </w:p>
    <w:p w14:paraId="53365DD0" w14:textId="77777777" w:rsidR="00A04787" w:rsidRPr="00EE1289" w:rsidRDefault="00A04787" w:rsidP="009669A3">
      <w:pPr>
        <w:pStyle w:val="Heading2"/>
        <w:spacing w:line="276" w:lineRule="auto"/>
        <w:rPr>
          <w:rStyle w:val="SubtleEmphasis"/>
          <w:rFonts w:asciiTheme="minorHAnsi" w:eastAsiaTheme="minorHAnsi" w:hAnsiTheme="minorHAnsi" w:cstheme="minorBidi"/>
          <w:color w:val="auto"/>
          <w:sz w:val="22"/>
          <w:szCs w:val="22"/>
        </w:rPr>
      </w:pPr>
      <w:bookmarkStart w:id="5" w:name="_Toc402463064"/>
      <w:r w:rsidRPr="00EE1289">
        <w:rPr>
          <w:rStyle w:val="SubtleEmphasis"/>
        </w:rPr>
        <w:t>Key conclusions:</w:t>
      </w:r>
      <w:bookmarkEnd w:id="5"/>
    </w:p>
    <w:p w14:paraId="67B9E8D9" w14:textId="016F0012" w:rsidR="00A04787" w:rsidRPr="009F21B0" w:rsidRDefault="001E0068" w:rsidP="005053DF">
      <w:pPr>
        <w:tabs>
          <w:tab w:val="left" w:pos="6344"/>
        </w:tabs>
        <w:rPr>
          <w:sz w:val="23"/>
          <w:szCs w:val="23"/>
        </w:rPr>
      </w:pPr>
      <w:r w:rsidRPr="00D302BB">
        <w:rPr>
          <w:sz w:val="23"/>
          <w:szCs w:val="23"/>
        </w:rPr>
        <w:t xml:space="preserve">The </w:t>
      </w:r>
      <w:r>
        <w:rPr>
          <w:sz w:val="23"/>
          <w:szCs w:val="23"/>
        </w:rPr>
        <w:t xml:space="preserve">study </w:t>
      </w:r>
      <w:r w:rsidRPr="00D302BB">
        <w:rPr>
          <w:sz w:val="23"/>
          <w:szCs w:val="23"/>
        </w:rPr>
        <w:t>provide</w:t>
      </w:r>
      <w:r>
        <w:rPr>
          <w:sz w:val="23"/>
          <w:szCs w:val="23"/>
        </w:rPr>
        <w:t>s</w:t>
      </w:r>
      <w:r w:rsidRPr="00D302BB">
        <w:rPr>
          <w:sz w:val="23"/>
          <w:szCs w:val="23"/>
        </w:rPr>
        <w:t xml:space="preserve"> evidence to support </w:t>
      </w:r>
      <w:r>
        <w:rPr>
          <w:sz w:val="23"/>
          <w:szCs w:val="23"/>
        </w:rPr>
        <w:t xml:space="preserve">the benefits of </w:t>
      </w:r>
      <w:r w:rsidRPr="00D302BB">
        <w:rPr>
          <w:sz w:val="23"/>
          <w:szCs w:val="23"/>
        </w:rPr>
        <w:t>building capacity</w:t>
      </w:r>
      <w:r>
        <w:rPr>
          <w:sz w:val="23"/>
          <w:szCs w:val="23"/>
        </w:rPr>
        <w:t xml:space="preserve"> for midwifery </w:t>
      </w:r>
      <w:r w:rsidR="00CA6BD7">
        <w:rPr>
          <w:sz w:val="23"/>
          <w:szCs w:val="23"/>
        </w:rPr>
        <w:t>educators.</w:t>
      </w:r>
      <w:r w:rsidR="001512C8">
        <w:rPr>
          <w:sz w:val="23"/>
          <w:szCs w:val="23"/>
        </w:rPr>
        <w:t xml:space="preserve"> </w:t>
      </w:r>
      <w:r w:rsidR="00A04787">
        <w:rPr>
          <w:sz w:val="23"/>
          <w:szCs w:val="23"/>
        </w:rPr>
        <w:t xml:space="preserve">Multi-level approaches that engaged individuals and institutions in building capacity alongside an </w:t>
      </w:r>
      <w:r w:rsidR="00A04787">
        <w:rPr>
          <w:sz w:val="23"/>
          <w:szCs w:val="23"/>
        </w:rPr>
        <w:lastRenderedPageBreak/>
        <w:t xml:space="preserve">enabling environment for midwifery educators are </w:t>
      </w:r>
      <w:r w:rsidR="000C3053">
        <w:rPr>
          <w:sz w:val="23"/>
          <w:szCs w:val="23"/>
        </w:rPr>
        <w:t xml:space="preserve">needed </w:t>
      </w:r>
      <w:r w:rsidR="00A04787">
        <w:rPr>
          <w:sz w:val="23"/>
          <w:szCs w:val="23"/>
        </w:rPr>
        <w:t>but more research specific to midwifery is required.</w:t>
      </w:r>
    </w:p>
    <w:p w14:paraId="6226C970" w14:textId="77777777" w:rsidR="00A04787" w:rsidRPr="000A7BCA" w:rsidRDefault="00A04787" w:rsidP="00A04787">
      <w:pPr>
        <w:pStyle w:val="Heading2"/>
      </w:pPr>
      <w:bookmarkStart w:id="6" w:name="_Toc402463065"/>
      <w:r w:rsidRPr="00EE1289">
        <w:rPr>
          <w:rStyle w:val="SubtleEmphasis"/>
        </w:rPr>
        <w:t>Implications for practice:</w:t>
      </w:r>
      <w:bookmarkEnd w:id="6"/>
    </w:p>
    <w:p w14:paraId="050AAA27" w14:textId="62515AB6" w:rsidR="00A04787" w:rsidRPr="00442D0C" w:rsidRDefault="00A04787" w:rsidP="005053DF">
      <w:pPr>
        <w:tabs>
          <w:tab w:val="left" w:pos="6344"/>
        </w:tabs>
        <w:rPr>
          <w:sz w:val="23"/>
          <w:szCs w:val="23"/>
        </w:rPr>
      </w:pPr>
      <w:r w:rsidRPr="00442D0C">
        <w:rPr>
          <w:sz w:val="23"/>
          <w:szCs w:val="23"/>
        </w:rPr>
        <w:t xml:space="preserve">These findings </w:t>
      </w:r>
      <w:r w:rsidR="001E0068" w:rsidRPr="00442D0C">
        <w:rPr>
          <w:sz w:val="23"/>
          <w:szCs w:val="23"/>
        </w:rPr>
        <w:t xml:space="preserve">provide insight into </w:t>
      </w:r>
      <w:r w:rsidR="00994F7B" w:rsidRPr="00442D0C">
        <w:rPr>
          <w:sz w:val="23"/>
          <w:szCs w:val="23"/>
          <w:u w:val="single"/>
        </w:rPr>
        <w:t>strategies</w:t>
      </w:r>
      <w:r w:rsidR="00994F7B" w:rsidRPr="00442D0C">
        <w:rPr>
          <w:sz w:val="23"/>
          <w:szCs w:val="23"/>
        </w:rPr>
        <w:t xml:space="preserve"> that</w:t>
      </w:r>
      <w:r w:rsidR="001E0068" w:rsidRPr="00442D0C">
        <w:rPr>
          <w:sz w:val="23"/>
          <w:szCs w:val="23"/>
        </w:rPr>
        <w:t xml:space="preserve"> can be used by individuals, faculties and institutions providing development assistance to</w:t>
      </w:r>
      <w:r w:rsidR="009A2C81" w:rsidRPr="00442D0C">
        <w:rPr>
          <w:sz w:val="23"/>
          <w:szCs w:val="23"/>
        </w:rPr>
        <w:t xml:space="preserve"> </w:t>
      </w:r>
      <w:r w:rsidR="001E0068" w:rsidRPr="00442D0C">
        <w:rPr>
          <w:sz w:val="23"/>
          <w:szCs w:val="23"/>
        </w:rPr>
        <w:t xml:space="preserve">build midwifery educator capacity in LMIC. </w:t>
      </w:r>
    </w:p>
    <w:p w14:paraId="2CC40A63" w14:textId="77777777" w:rsidR="001F0D79" w:rsidRDefault="001F0D79" w:rsidP="001F0D79">
      <w:pPr>
        <w:rPr>
          <w:rStyle w:val="SubtleEmphasis"/>
        </w:rPr>
      </w:pPr>
    </w:p>
    <w:p w14:paraId="76EAE79B" w14:textId="7213869A" w:rsidR="001F0D79" w:rsidRDefault="001F0D79" w:rsidP="001F0D79">
      <w:r w:rsidRPr="001F0D79">
        <w:rPr>
          <w:rStyle w:val="SubtleEmphasis"/>
        </w:rPr>
        <w:t>Keywords</w:t>
      </w:r>
      <w:r>
        <w:rPr>
          <w:rStyle w:val="SubtleEmphasis"/>
        </w:rPr>
        <w:t xml:space="preserve">: </w:t>
      </w:r>
      <w:r w:rsidR="00074290">
        <w:t>Midwifery; education; developing country;</w:t>
      </w:r>
      <w:r>
        <w:t xml:space="preserve"> </w:t>
      </w:r>
      <w:r>
        <w:rPr>
          <w:rFonts w:ascii="Calibri" w:hAnsi="Calibri"/>
          <w:color w:val="000000"/>
          <w:shd w:val="clear" w:color="auto" w:fill="FFFFFF"/>
          <w:lang w:val="en-AU"/>
        </w:rPr>
        <w:t>capacity building</w:t>
      </w:r>
      <w:r w:rsidR="00B33FB6">
        <w:rPr>
          <w:rFonts w:ascii="Calibri" w:hAnsi="Calibri"/>
          <w:color w:val="000000"/>
          <w:shd w:val="clear" w:color="auto" w:fill="FFFFFF"/>
          <w:lang w:val="en-AU"/>
        </w:rPr>
        <w:t>.</w:t>
      </w:r>
    </w:p>
    <w:p w14:paraId="052E5331" w14:textId="5618225B" w:rsidR="00EE1289" w:rsidRPr="001F0D79" w:rsidRDefault="00EE1289" w:rsidP="00A04787">
      <w:pPr>
        <w:spacing w:line="276" w:lineRule="auto"/>
        <w:rPr>
          <w:rStyle w:val="SubtleEmphasis"/>
        </w:rPr>
      </w:pPr>
    </w:p>
    <w:p w14:paraId="5D3A3B0B" w14:textId="77777777" w:rsidR="00C54645" w:rsidRDefault="00C54645">
      <w:pPr>
        <w:spacing w:line="259" w:lineRule="auto"/>
        <w:rPr>
          <w:rFonts w:asciiTheme="majorHAnsi" w:eastAsiaTheme="majorEastAsia" w:hAnsiTheme="majorHAnsi" w:cstheme="majorBidi"/>
          <w:color w:val="2E74B5" w:themeColor="accent1" w:themeShade="BF"/>
          <w:sz w:val="26"/>
          <w:szCs w:val="26"/>
        </w:rPr>
      </w:pPr>
      <w:r>
        <w:br w:type="page"/>
      </w:r>
    </w:p>
    <w:p w14:paraId="1DF7F056" w14:textId="77777777" w:rsidR="00A04787" w:rsidRDefault="00EE1289" w:rsidP="00EE1289">
      <w:pPr>
        <w:pStyle w:val="Heading2"/>
      </w:pPr>
      <w:r>
        <w:lastRenderedPageBreak/>
        <w:t>Introduction and Background</w:t>
      </w:r>
    </w:p>
    <w:p w14:paraId="4BCBD6D4" w14:textId="6DFF9A68" w:rsidR="000524E0" w:rsidRDefault="00EE1289" w:rsidP="00EE1289">
      <w:r w:rsidRPr="00041049">
        <w:t xml:space="preserve">There is international consensus that midwifery care is the most cost effective solution to decreasing maternal and newborn mortality in </w:t>
      </w:r>
      <w:r w:rsidR="00C54645">
        <w:rPr>
          <w:rFonts w:ascii="Calibri" w:hAnsi="Calibri" w:cs="Calibri"/>
          <w:sz w:val="23"/>
          <w:szCs w:val="23"/>
        </w:rPr>
        <w:t xml:space="preserve">low and </w:t>
      </w:r>
      <w:r w:rsidR="00A12516">
        <w:rPr>
          <w:rFonts w:ascii="Calibri" w:hAnsi="Calibri" w:cs="Calibri"/>
          <w:sz w:val="23"/>
          <w:szCs w:val="23"/>
        </w:rPr>
        <w:t>lower-</w:t>
      </w:r>
      <w:r w:rsidR="00C54645">
        <w:rPr>
          <w:rFonts w:ascii="Calibri" w:hAnsi="Calibri" w:cs="Calibri"/>
          <w:sz w:val="23"/>
          <w:szCs w:val="23"/>
        </w:rPr>
        <w:t>middle income countries (</w:t>
      </w:r>
      <w:r w:rsidRPr="00041049">
        <w:t>LMIC</w:t>
      </w:r>
      <w:r w:rsidR="00C54645">
        <w:t>)</w:t>
      </w:r>
      <w:r w:rsidRPr="00041049">
        <w:t xml:space="preserve"> </w:t>
      </w:r>
      <w:r w:rsidRPr="00041049">
        <w:rPr>
          <w:noProof/>
        </w:rPr>
        <w:t>(Renfrew et al. 2014)</w:t>
      </w:r>
      <w:r w:rsidRPr="00041049">
        <w:t xml:space="preserve">. The ability of a midwife to demonstrate competence according to </w:t>
      </w:r>
      <w:r w:rsidR="000524E0">
        <w:t>international</w:t>
      </w:r>
      <w:r w:rsidR="000524E0" w:rsidRPr="00041049">
        <w:t xml:space="preserve"> </w:t>
      </w:r>
      <w:r w:rsidRPr="00536FF5">
        <w:t xml:space="preserve">standards </w:t>
      </w:r>
      <w:r w:rsidR="000524E0" w:rsidRPr="00536FF5">
        <w:t>(</w:t>
      </w:r>
      <w:r w:rsidR="00E46C83" w:rsidRPr="00442D0C">
        <w:rPr>
          <w:u w:val="single"/>
        </w:rPr>
        <w:t>Fullerton et al 2003</w:t>
      </w:r>
      <w:r w:rsidR="00E46C83">
        <w:t xml:space="preserve">; </w:t>
      </w:r>
      <w:r w:rsidR="000524E0">
        <w:t xml:space="preserve">ICM </w:t>
      </w:r>
      <w:r w:rsidR="00536FF5">
        <w:t>2013</w:t>
      </w:r>
      <w:r w:rsidR="000524E0">
        <w:t xml:space="preserve">) </w:t>
      </w:r>
      <w:r w:rsidRPr="00041049">
        <w:t xml:space="preserve">and contribute to improving outcomes for women and newborns depends on various factors. These include the quality of pre-service training, access to continuing professional development once graduated, the regulated scope of practice, and the presence of an enabling work environment </w:t>
      </w:r>
      <w:r w:rsidRPr="00041049">
        <w:rPr>
          <w:noProof/>
        </w:rPr>
        <w:t>(Renfrew et al. 2014)</w:t>
      </w:r>
      <w:r w:rsidRPr="00041049">
        <w:t xml:space="preserve">. </w:t>
      </w:r>
    </w:p>
    <w:p w14:paraId="65FD56B5" w14:textId="4F8E487D" w:rsidR="00EE1289" w:rsidRPr="00041049" w:rsidRDefault="00EE1289" w:rsidP="00EE1289">
      <w:r w:rsidRPr="00041049">
        <w:t xml:space="preserve">Midwifery education has been identified as a critical component </w:t>
      </w:r>
      <w:r w:rsidR="006B4CA9">
        <w:t xml:space="preserve">contributing to </w:t>
      </w:r>
      <w:r w:rsidR="000524E0">
        <w:t xml:space="preserve">quality midwifery care </w:t>
      </w:r>
      <w:r w:rsidRPr="00041049">
        <w:rPr>
          <w:noProof/>
        </w:rPr>
        <w:t>(</w:t>
      </w:r>
      <w:r w:rsidR="006B4CA9" w:rsidRPr="00442D0C">
        <w:rPr>
          <w:noProof/>
          <w:u w:val="single"/>
        </w:rPr>
        <w:t>Fullerton et al. 2003</w:t>
      </w:r>
      <w:r w:rsidR="006B4CA9">
        <w:rPr>
          <w:noProof/>
        </w:rPr>
        <w:t xml:space="preserve">; </w:t>
      </w:r>
      <w:r w:rsidRPr="00041049">
        <w:rPr>
          <w:noProof/>
        </w:rPr>
        <w:t>Renfrew et al. 2014; World Health Organisation 2013)</w:t>
      </w:r>
      <w:r w:rsidR="000524E0">
        <w:t xml:space="preserve">. </w:t>
      </w:r>
      <w:r w:rsidR="00200873" w:rsidRPr="00D600DE">
        <w:rPr>
          <w:u w:val="single"/>
        </w:rPr>
        <w:t xml:space="preserve">In this review, the term </w:t>
      </w:r>
      <w:r w:rsidR="00BF070C">
        <w:rPr>
          <w:u w:val="single"/>
        </w:rPr>
        <w:t>‘</w:t>
      </w:r>
      <w:r w:rsidR="00200873" w:rsidRPr="00D600DE">
        <w:rPr>
          <w:u w:val="single"/>
        </w:rPr>
        <w:t>midwifery education</w:t>
      </w:r>
      <w:r w:rsidR="00BF070C">
        <w:rPr>
          <w:u w:val="single"/>
        </w:rPr>
        <w:t>’</w:t>
      </w:r>
      <w:r w:rsidR="00200873" w:rsidRPr="00D600DE">
        <w:rPr>
          <w:u w:val="single"/>
        </w:rPr>
        <w:t xml:space="preserve"> refers to the </w:t>
      </w:r>
      <w:r w:rsidR="00E064B2" w:rsidRPr="00D600DE">
        <w:rPr>
          <w:u w:val="single"/>
        </w:rPr>
        <w:t>formal process of training midwives (</w:t>
      </w:r>
      <w:r w:rsidR="00200873" w:rsidRPr="00D600DE">
        <w:rPr>
          <w:u w:val="single"/>
        </w:rPr>
        <w:t>ICM</w:t>
      </w:r>
      <w:r w:rsidR="00E064B2" w:rsidRPr="00D600DE">
        <w:rPr>
          <w:u w:val="single"/>
        </w:rPr>
        <w:t xml:space="preserve"> </w:t>
      </w:r>
      <w:r w:rsidR="000518F3" w:rsidRPr="00D600DE">
        <w:rPr>
          <w:u w:val="single"/>
        </w:rPr>
        <w:t>2010)</w:t>
      </w:r>
      <w:r w:rsidR="00200873" w:rsidRPr="00D600DE">
        <w:rPr>
          <w:u w:val="single"/>
        </w:rPr>
        <w:t xml:space="preserve"> </w:t>
      </w:r>
      <w:r w:rsidR="00E064B2" w:rsidRPr="00D600DE">
        <w:rPr>
          <w:u w:val="single"/>
        </w:rPr>
        <w:t xml:space="preserve">which has a minimum entry level requirement of a completed secondary school education and is either a three year direct-entry or eighteen month post-nursing program. </w:t>
      </w:r>
      <w:r w:rsidR="003468BA" w:rsidRPr="00D600DE">
        <w:rPr>
          <w:u w:val="single"/>
        </w:rPr>
        <w:t xml:space="preserve">The term </w:t>
      </w:r>
      <w:r w:rsidR="00BF070C">
        <w:rPr>
          <w:u w:val="single"/>
        </w:rPr>
        <w:t>‘</w:t>
      </w:r>
      <w:r w:rsidR="003468BA" w:rsidRPr="00D600DE">
        <w:rPr>
          <w:u w:val="single"/>
        </w:rPr>
        <w:t>midwifery ed</w:t>
      </w:r>
      <w:r w:rsidR="000530B5" w:rsidRPr="00D600DE">
        <w:rPr>
          <w:u w:val="single"/>
        </w:rPr>
        <w:t>ucators</w:t>
      </w:r>
      <w:r w:rsidR="00BF070C">
        <w:rPr>
          <w:u w:val="single"/>
        </w:rPr>
        <w:t>’</w:t>
      </w:r>
      <w:r w:rsidR="000530B5" w:rsidRPr="00D600DE">
        <w:rPr>
          <w:u w:val="single"/>
        </w:rPr>
        <w:t xml:space="preserve"> refer to the midwives who provide</w:t>
      </w:r>
      <w:r w:rsidR="003468BA" w:rsidRPr="00D600DE">
        <w:rPr>
          <w:u w:val="single"/>
        </w:rPr>
        <w:t xml:space="preserve"> the education to students enrolled in a midwifery program.</w:t>
      </w:r>
      <w:r w:rsidR="003468BA">
        <w:t xml:space="preserve"> </w:t>
      </w:r>
      <w:r w:rsidRPr="00442D0C">
        <w:t xml:space="preserve">Unfortunately in LMICs, the number and quality of midwifery educators is </w:t>
      </w:r>
      <w:r w:rsidR="00DC27A0" w:rsidRPr="00442D0C">
        <w:t xml:space="preserve">often </w:t>
      </w:r>
      <w:r w:rsidRPr="00442D0C">
        <w:t xml:space="preserve">well below what is needed which contributes to the production of midwifery graduates with inadequate technical skills and little ability to think critically </w:t>
      </w:r>
      <w:r w:rsidRPr="00442D0C">
        <w:rPr>
          <w:noProof/>
        </w:rPr>
        <w:t>(Thompson, Fullerton &amp; Sawyer 2011)</w:t>
      </w:r>
      <w:r w:rsidRPr="00442D0C">
        <w:t>.</w:t>
      </w:r>
      <w:r w:rsidRPr="00041049">
        <w:t xml:space="preserve"> </w:t>
      </w:r>
      <w:r w:rsidRPr="00041049">
        <w:rPr>
          <w:rFonts w:ascii="Calibri" w:hAnsi="Calibri" w:cs="Calibri"/>
        </w:rPr>
        <w:t xml:space="preserve">The </w:t>
      </w:r>
      <w:r w:rsidR="00DC27A0">
        <w:rPr>
          <w:rFonts w:ascii="Calibri" w:hAnsi="Calibri" w:cs="Calibri"/>
        </w:rPr>
        <w:t xml:space="preserve">first </w:t>
      </w:r>
      <w:r w:rsidRPr="00041049">
        <w:rPr>
          <w:rFonts w:ascii="Calibri" w:hAnsi="Calibri" w:cs="Calibri"/>
        </w:rPr>
        <w:t xml:space="preserve">State of the World’s Midwifery Report </w:t>
      </w:r>
      <w:r w:rsidRPr="00041049">
        <w:rPr>
          <w:rFonts w:ascii="Calibri" w:hAnsi="Calibri" w:cs="Calibri"/>
          <w:noProof/>
        </w:rPr>
        <w:t>(2011)</w:t>
      </w:r>
      <w:r w:rsidRPr="00041049">
        <w:rPr>
          <w:rFonts w:ascii="Calibri" w:hAnsi="Calibri" w:cs="Calibri"/>
        </w:rPr>
        <w:t xml:space="preserve"> found that, despite some promising developments in midwifery education, competency based midwifery curricula and professional development opportunities for m</w:t>
      </w:r>
      <w:r>
        <w:rPr>
          <w:rFonts w:ascii="Calibri" w:hAnsi="Calibri" w:cs="Calibri"/>
        </w:rPr>
        <w:t xml:space="preserve">idwifery educators </w:t>
      </w:r>
      <w:r w:rsidR="00B4151A">
        <w:rPr>
          <w:rFonts w:ascii="Calibri" w:hAnsi="Calibri" w:cs="Calibri"/>
        </w:rPr>
        <w:t xml:space="preserve">in LMIC </w:t>
      </w:r>
      <w:r>
        <w:rPr>
          <w:rFonts w:ascii="Calibri" w:hAnsi="Calibri" w:cs="Calibri"/>
        </w:rPr>
        <w:t>were lacking</w:t>
      </w:r>
      <w:r w:rsidRPr="00041049">
        <w:rPr>
          <w:rFonts w:ascii="Calibri" w:hAnsi="Calibri" w:cs="Calibri"/>
        </w:rPr>
        <w:t xml:space="preserve">. Recommendations to </w:t>
      </w:r>
      <w:r w:rsidR="00442D0C" w:rsidRPr="00442D0C">
        <w:rPr>
          <w:rFonts w:ascii="Calibri" w:hAnsi="Calibri" w:cs="Calibri"/>
          <w:u w:val="single"/>
        </w:rPr>
        <w:t>build capacity for</w:t>
      </w:r>
      <w:r w:rsidRPr="00041049">
        <w:rPr>
          <w:rFonts w:ascii="Calibri" w:hAnsi="Calibri" w:cs="Calibri"/>
        </w:rPr>
        <w:t xml:space="preserve"> midwifery education remain on the international agenda and include a call for an increase in resources for midwifery education and supervised clinical practice for students </w:t>
      </w:r>
      <w:r w:rsidRPr="00041049">
        <w:rPr>
          <w:rFonts w:ascii="Calibri" w:hAnsi="Calibri" w:cs="Calibri"/>
          <w:noProof/>
        </w:rPr>
        <w:t>(The State of the World's Midwifery 2014)</w:t>
      </w:r>
      <w:r w:rsidRPr="00041049">
        <w:rPr>
          <w:rFonts w:ascii="Calibri" w:hAnsi="Calibri" w:cs="Calibri"/>
        </w:rPr>
        <w:t xml:space="preserve">. </w:t>
      </w:r>
      <w:r w:rsidRPr="00041049">
        <w:t xml:space="preserve">However, as few as 6.6% of </w:t>
      </w:r>
      <w:r w:rsidR="009C1E92">
        <w:t xml:space="preserve">midwifery educators </w:t>
      </w:r>
      <w:r w:rsidRPr="00041049">
        <w:t xml:space="preserve">in </w:t>
      </w:r>
      <w:r w:rsidR="00B4151A">
        <w:t>LMIC</w:t>
      </w:r>
      <w:r w:rsidRPr="00041049">
        <w:t xml:space="preserve"> have any formal preparation in education </w:t>
      </w:r>
      <w:r w:rsidRPr="00041049">
        <w:rPr>
          <w:noProof/>
        </w:rPr>
        <w:t>(World Health Organisation 2013)</w:t>
      </w:r>
      <w:r w:rsidRPr="00041049">
        <w:t>.</w:t>
      </w:r>
    </w:p>
    <w:p w14:paraId="42F459D6" w14:textId="20D5B25A" w:rsidR="00EE1289" w:rsidRPr="00125350" w:rsidRDefault="003A242C" w:rsidP="00A04787">
      <w:r w:rsidRPr="00041049">
        <w:t>In general terms, capacity building has been defined by the United Nations Development Program as “the process through which individuals, organizations and societies obtain, strengthen and maintain the capabilities to set and achieve their own development objectives over time”</w:t>
      </w:r>
      <w:r w:rsidRPr="00041049">
        <w:rPr>
          <w:noProof/>
        </w:rPr>
        <w:t>(United Nations Development Program 2009)</w:t>
      </w:r>
      <w:r w:rsidRPr="00041049">
        <w:t>.</w:t>
      </w:r>
      <w:r>
        <w:t xml:space="preserve"> </w:t>
      </w:r>
      <w:r w:rsidR="00EE1289" w:rsidRPr="00442D0C">
        <w:rPr>
          <w:u w:val="single"/>
        </w:rPr>
        <w:t xml:space="preserve">In order to strengthen midwifery education, various approaches have been taken to build the capacity of midwifery educators </w:t>
      </w:r>
      <w:r w:rsidR="00EE1289" w:rsidRPr="00442D0C">
        <w:rPr>
          <w:noProof/>
          <w:u w:val="single"/>
        </w:rPr>
        <w:t>(</w:t>
      </w:r>
      <w:r w:rsidR="00F21B1E" w:rsidRPr="00442D0C">
        <w:rPr>
          <w:noProof/>
          <w:u w:val="single"/>
        </w:rPr>
        <w:t xml:space="preserve">ICM 2010; </w:t>
      </w:r>
      <w:r w:rsidR="00EE1289" w:rsidRPr="00442D0C">
        <w:rPr>
          <w:noProof/>
          <w:u w:val="single"/>
        </w:rPr>
        <w:t>The State of the World's Midwifery 2011; World Health Organisation 2009)</w:t>
      </w:r>
      <w:r w:rsidR="00EE1289" w:rsidRPr="00442D0C">
        <w:rPr>
          <w:u w:val="single"/>
        </w:rPr>
        <w:t>.</w:t>
      </w:r>
      <w:r w:rsidR="00EE1289" w:rsidRPr="00041049">
        <w:t xml:space="preserve"> </w:t>
      </w:r>
      <w:r w:rsidR="006B4CA9" w:rsidRPr="00BF070C">
        <w:rPr>
          <w:u w:val="single"/>
        </w:rPr>
        <w:t xml:space="preserve">The WHO (2013) </w:t>
      </w:r>
      <w:r w:rsidR="005053DF" w:rsidRPr="00BF070C">
        <w:rPr>
          <w:u w:val="single"/>
        </w:rPr>
        <w:t>has</w:t>
      </w:r>
      <w:r w:rsidR="006B4CA9" w:rsidRPr="00BF070C">
        <w:rPr>
          <w:u w:val="single"/>
        </w:rPr>
        <w:t xml:space="preserve"> defined</w:t>
      </w:r>
      <w:r w:rsidR="000530B5" w:rsidRPr="00BF070C">
        <w:rPr>
          <w:u w:val="single"/>
        </w:rPr>
        <w:t xml:space="preserve"> a set of core competencies </w:t>
      </w:r>
      <w:r w:rsidR="00C82004" w:rsidRPr="00BF070C">
        <w:rPr>
          <w:u w:val="single"/>
        </w:rPr>
        <w:t xml:space="preserve">for </w:t>
      </w:r>
      <w:r w:rsidR="000530B5" w:rsidRPr="00BF070C">
        <w:rPr>
          <w:u w:val="single"/>
        </w:rPr>
        <w:t>midwifery educators which enable</w:t>
      </w:r>
      <w:r w:rsidR="00C82004" w:rsidRPr="00BF070C">
        <w:rPr>
          <w:u w:val="single"/>
        </w:rPr>
        <w:t xml:space="preserve"> effective midwifery practice, teaching and clinical supervision, research and leadership.</w:t>
      </w:r>
      <w:r w:rsidR="00EE1289" w:rsidRPr="00041049">
        <w:t xml:space="preserve"> </w:t>
      </w:r>
      <w:r w:rsidR="001F26E7" w:rsidRPr="00C02CC4">
        <w:rPr>
          <w:u w:val="single"/>
        </w:rPr>
        <w:t>G</w:t>
      </w:r>
      <w:r w:rsidR="00045CF7" w:rsidRPr="00C02CC4">
        <w:rPr>
          <w:u w:val="single"/>
        </w:rPr>
        <w:t>lobal standards</w:t>
      </w:r>
      <w:r w:rsidR="001F26E7" w:rsidRPr="00C02CC4">
        <w:rPr>
          <w:u w:val="single"/>
        </w:rPr>
        <w:t xml:space="preserve"> have been published (ICM 2010)</w:t>
      </w:r>
      <w:r w:rsidR="00045CF7" w:rsidRPr="00C02CC4">
        <w:rPr>
          <w:u w:val="single"/>
        </w:rPr>
        <w:t xml:space="preserve"> to</w:t>
      </w:r>
      <w:r w:rsidR="00F21B1E" w:rsidRPr="00C02CC4">
        <w:rPr>
          <w:u w:val="single"/>
        </w:rPr>
        <w:t xml:space="preserve"> assist midwifery </w:t>
      </w:r>
      <w:r w:rsidR="00F21B1E" w:rsidRPr="00C02CC4">
        <w:rPr>
          <w:u w:val="single"/>
        </w:rPr>
        <w:lastRenderedPageBreak/>
        <w:t>educators</w:t>
      </w:r>
      <w:r w:rsidR="00045CF7" w:rsidRPr="00C02CC4">
        <w:rPr>
          <w:u w:val="single"/>
        </w:rPr>
        <w:t xml:space="preserve"> </w:t>
      </w:r>
      <w:r w:rsidR="00F21B1E" w:rsidRPr="00C02CC4">
        <w:rPr>
          <w:u w:val="single"/>
        </w:rPr>
        <w:t>develop a quality midwifery education</w:t>
      </w:r>
      <w:r w:rsidR="000530B5" w:rsidRPr="00C02CC4">
        <w:rPr>
          <w:u w:val="single"/>
        </w:rPr>
        <w:t xml:space="preserve"> program</w:t>
      </w:r>
      <w:r w:rsidR="00F21B1E" w:rsidRPr="00C02CC4">
        <w:rPr>
          <w:u w:val="single"/>
        </w:rPr>
        <w:t xml:space="preserve"> </w:t>
      </w:r>
      <w:r w:rsidR="001F26E7" w:rsidRPr="00C02CC4">
        <w:rPr>
          <w:u w:val="single"/>
        </w:rPr>
        <w:t xml:space="preserve">and such documents are most useful when educators are supported by </w:t>
      </w:r>
      <w:r w:rsidR="00F21B1E" w:rsidRPr="00C02CC4">
        <w:rPr>
          <w:u w:val="single"/>
        </w:rPr>
        <w:t>governments, health systems</w:t>
      </w:r>
      <w:r w:rsidR="004E7F7F" w:rsidRPr="00C02CC4">
        <w:rPr>
          <w:u w:val="single"/>
        </w:rPr>
        <w:t>, regulatory bodies</w:t>
      </w:r>
      <w:r w:rsidR="00F21B1E" w:rsidRPr="00C02CC4">
        <w:rPr>
          <w:u w:val="single"/>
        </w:rPr>
        <w:t xml:space="preserve"> and midwifery associations</w:t>
      </w:r>
      <w:r w:rsidR="001F26E7" w:rsidRPr="00C02CC4">
        <w:rPr>
          <w:u w:val="single"/>
        </w:rPr>
        <w:t xml:space="preserve"> to implement them</w:t>
      </w:r>
      <w:r w:rsidR="004E7F7F" w:rsidRPr="00C02CC4">
        <w:rPr>
          <w:u w:val="single"/>
        </w:rPr>
        <w:t xml:space="preserve"> (Fullerton 2003)</w:t>
      </w:r>
      <w:r w:rsidR="00F21B1E" w:rsidRPr="00C02CC4">
        <w:rPr>
          <w:u w:val="single"/>
        </w:rPr>
        <w:t xml:space="preserve">. </w:t>
      </w:r>
      <w:r w:rsidR="00752A87" w:rsidRPr="00C02CC4">
        <w:rPr>
          <w:u w:val="single"/>
        </w:rPr>
        <w:t xml:space="preserve">Toolkits and teaching aids (K4Health </w:t>
      </w:r>
      <w:r w:rsidR="006C56EA" w:rsidRPr="00C02CC4">
        <w:rPr>
          <w:u w:val="single"/>
        </w:rPr>
        <w:t>2015</w:t>
      </w:r>
      <w:r w:rsidR="00752A87" w:rsidRPr="00C02CC4">
        <w:rPr>
          <w:u w:val="single"/>
        </w:rPr>
        <w:t>;</w:t>
      </w:r>
      <w:r w:rsidR="006C56EA" w:rsidRPr="00C02CC4">
        <w:rPr>
          <w:u w:val="single"/>
        </w:rPr>
        <w:t xml:space="preserve"> K4Health 2014; WHO</w:t>
      </w:r>
      <w:r w:rsidR="00FE0CDF" w:rsidRPr="00C02CC4">
        <w:rPr>
          <w:u w:val="single"/>
        </w:rPr>
        <w:t xml:space="preserve"> 2008) </w:t>
      </w:r>
      <w:r w:rsidR="00752A87" w:rsidRPr="00C02CC4">
        <w:rPr>
          <w:u w:val="single"/>
        </w:rPr>
        <w:t>h</w:t>
      </w:r>
      <w:r w:rsidR="00200873" w:rsidRPr="00C02CC4">
        <w:rPr>
          <w:u w:val="single"/>
        </w:rPr>
        <w:t>ave</w:t>
      </w:r>
      <w:r w:rsidR="00752A87" w:rsidRPr="00C02CC4">
        <w:rPr>
          <w:u w:val="single"/>
        </w:rPr>
        <w:t xml:space="preserve"> </w:t>
      </w:r>
      <w:r w:rsidR="001F26E7" w:rsidRPr="00C02CC4">
        <w:rPr>
          <w:u w:val="single"/>
        </w:rPr>
        <w:t xml:space="preserve">also </w:t>
      </w:r>
      <w:r w:rsidR="00752A87" w:rsidRPr="00C02CC4">
        <w:rPr>
          <w:u w:val="single"/>
        </w:rPr>
        <w:t>been produced in order to improve the quality of midwifery education</w:t>
      </w:r>
      <w:r w:rsidR="00200873" w:rsidRPr="00C02CC4">
        <w:rPr>
          <w:u w:val="single"/>
        </w:rPr>
        <w:t xml:space="preserve"> but how they have been used in LMIC has not been well documented.</w:t>
      </w:r>
      <w:r w:rsidR="00752A87">
        <w:t xml:space="preserve"> </w:t>
      </w:r>
      <w:r w:rsidR="00433D2C" w:rsidRPr="00BF070C">
        <w:rPr>
          <w:u w:val="single"/>
        </w:rPr>
        <w:t>The individual context and culture play a significant and important role in how capacity building interventions are developed and implemented and should not be overlooked (Mclean 2013).</w:t>
      </w:r>
      <w:r w:rsidR="00433D2C">
        <w:t xml:space="preserve"> </w:t>
      </w:r>
      <w:r w:rsidR="00EE1289" w:rsidRPr="00442D0C">
        <w:t>Despite investment from international donors</w:t>
      </w:r>
      <w:r w:rsidR="001F26E7" w:rsidRPr="00442D0C">
        <w:t>,</w:t>
      </w:r>
      <w:r w:rsidR="00B4151A" w:rsidRPr="00442D0C">
        <w:t xml:space="preserve"> capacity building consultants,</w:t>
      </w:r>
      <w:r w:rsidR="00EE1289" w:rsidRPr="00442D0C">
        <w:t xml:space="preserve"> national partners</w:t>
      </w:r>
      <w:r w:rsidR="00B4151A" w:rsidRPr="00A74B63">
        <w:rPr>
          <w:u w:val="single"/>
        </w:rPr>
        <w:t xml:space="preserve"> and local experts,</w:t>
      </w:r>
      <w:r w:rsidR="00EE1289" w:rsidRPr="00A74B63">
        <w:rPr>
          <w:u w:val="single"/>
        </w:rPr>
        <w:t xml:space="preserve"> </w:t>
      </w:r>
      <w:r w:rsidR="00EE1289" w:rsidRPr="00442D0C">
        <w:t xml:space="preserve">little is known about the best way to </w:t>
      </w:r>
      <w:r w:rsidR="00ED1DFC" w:rsidRPr="00442D0C">
        <w:t xml:space="preserve">build capacity and support </w:t>
      </w:r>
      <w:r w:rsidR="00EE1289" w:rsidRPr="00442D0C">
        <w:t>midwifery educators working in institutions in LMIC.</w:t>
      </w:r>
      <w:r w:rsidR="00EE1289" w:rsidRPr="00041049">
        <w:t xml:space="preserve"> </w:t>
      </w:r>
      <w:r w:rsidR="00EE1289" w:rsidRPr="00442D0C">
        <w:t xml:space="preserve">This </w:t>
      </w:r>
      <w:r w:rsidR="004736E6" w:rsidRPr="00442D0C">
        <w:t>review</w:t>
      </w:r>
      <w:r w:rsidR="005053DF" w:rsidRPr="00442D0C">
        <w:t>,</w:t>
      </w:r>
      <w:r w:rsidR="00EE1289" w:rsidRPr="00442D0C">
        <w:t xml:space="preserve"> </w:t>
      </w:r>
      <w:r w:rsidR="005053DF" w:rsidRPr="00442D0C">
        <w:t xml:space="preserve">therefore, </w:t>
      </w:r>
      <w:r w:rsidR="00EE1289" w:rsidRPr="00442D0C">
        <w:t xml:space="preserve">aims to </w:t>
      </w:r>
      <w:r w:rsidR="00ED1DFC" w:rsidRPr="00442D0C">
        <w:t>explore the different approaches used to build midwifery educator capacity in LMIC and identify which aspects have been successful in creating</w:t>
      </w:r>
      <w:r w:rsidR="00ED1DFC" w:rsidRPr="00BF070C">
        <w:rPr>
          <w:u w:val="single"/>
        </w:rPr>
        <w:t xml:space="preserve"> </w:t>
      </w:r>
      <w:r w:rsidR="00044ECB" w:rsidRPr="00BF070C">
        <w:rPr>
          <w:u w:val="single"/>
        </w:rPr>
        <w:t>improved</w:t>
      </w:r>
      <w:r w:rsidR="00ED1DFC" w:rsidRPr="00BF070C">
        <w:rPr>
          <w:u w:val="single"/>
        </w:rPr>
        <w:t xml:space="preserve"> </w:t>
      </w:r>
      <w:r w:rsidR="00ED1DFC" w:rsidRPr="00442D0C">
        <w:t>outcomes for midwifery education.</w:t>
      </w:r>
      <w:r w:rsidR="00ED1DFC" w:rsidRPr="00ED1DFC">
        <w:t xml:space="preserve">    </w:t>
      </w:r>
    </w:p>
    <w:p w14:paraId="332738CA" w14:textId="77777777" w:rsidR="00A04787" w:rsidRDefault="00A04787" w:rsidP="00A04787">
      <w:pPr>
        <w:pStyle w:val="Heading2"/>
      </w:pPr>
      <w:bookmarkStart w:id="7" w:name="_Toc404853612"/>
      <w:r>
        <w:t>Method</w:t>
      </w:r>
      <w:bookmarkEnd w:id="7"/>
    </w:p>
    <w:p w14:paraId="02BA7341" w14:textId="2C186C4F" w:rsidR="00A04787" w:rsidRPr="00041049" w:rsidRDefault="00A04787" w:rsidP="00A04787">
      <w:r w:rsidRPr="00041049">
        <w:t xml:space="preserve">A descriptive narrative synthesis was chosen for this </w:t>
      </w:r>
      <w:r w:rsidR="00801A9F">
        <w:t xml:space="preserve">integrative literature </w:t>
      </w:r>
      <w:r w:rsidRPr="00041049">
        <w:t xml:space="preserve">review. This method allows </w:t>
      </w:r>
      <w:r w:rsidR="00BD1FB8">
        <w:t xml:space="preserve">the </w:t>
      </w:r>
      <w:r w:rsidR="00801A9F">
        <w:t xml:space="preserve">findings of </w:t>
      </w:r>
      <w:r w:rsidR="00BD1FB8">
        <w:t xml:space="preserve">literature </w:t>
      </w:r>
      <w:r w:rsidR="00801A9F">
        <w:t xml:space="preserve">derived from qualitative and </w:t>
      </w:r>
      <w:r w:rsidR="009A2C81">
        <w:t>quantitative</w:t>
      </w:r>
      <w:r w:rsidR="00801A9F">
        <w:t xml:space="preserve"> methods to be </w:t>
      </w:r>
      <w:r w:rsidR="009A2C81">
        <w:t>synthesized and</w:t>
      </w:r>
      <w:r w:rsidR="00801A9F">
        <w:t xml:space="preserve"> </w:t>
      </w:r>
      <w:r w:rsidRPr="00041049">
        <w:t xml:space="preserve">identify gaps </w:t>
      </w:r>
      <w:r w:rsidR="00801A9F">
        <w:t>by extracting data and then grouping it to present common ideas or arguments</w:t>
      </w:r>
      <w:r w:rsidR="00057450">
        <w:t xml:space="preserve"> </w:t>
      </w:r>
      <w:r w:rsidR="00057450" w:rsidRPr="00041049">
        <w:t>(</w:t>
      </w:r>
      <w:r w:rsidR="00057450">
        <w:t>Popay et al. 2005)</w:t>
      </w:r>
      <w:r w:rsidR="00057450" w:rsidRPr="00041049">
        <w:t xml:space="preserve">. </w:t>
      </w:r>
      <w:r w:rsidR="00801A9F" w:rsidRPr="00041049" w:rsidDel="00C76F59">
        <w:t xml:space="preserve"> </w:t>
      </w:r>
    </w:p>
    <w:p w14:paraId="45E43E3C" w14:textId="77777777" w:rsidR="00A04787" w:rsidRPr="006E6C58" w:rsidRDefault="00A04787" w:rsidP="00A04787">
      <w:pPr>
        <w:pStyle w:val="Heading3"/>
      </w:pPr>
      <w:bookmarkStart w:id="8" w:name="_Toc404853613"/>
      <w:r w:rsidRPr="006E6C58">
        <w:t>Search protocol</w:t>
      </w:r>
      <w:bookmarkEnd w:id="8"/>
    </w:p>
    <w:p w14:paraId="6034516C" w14:textId="77777777" w:rsidR="00A04787" w:rsidRPr="00041049" w:rsidRDefault="00A04787" w:rsidP="00A04787">
      <w:r w:rsidRPr="00041049">
        <w:t xml:space="preserve">A search of electronic bibliographic databases (CINAHL, MEDLINE, OVID, and PubMed) and websites (Google Scholar, University of Technology Sydney library site, World Health Organization, JHPEIGO, UNFPA) was undertaken. Search terms included ‘midwifery education’, ‘midwifery educators’, ‘midwifery training’, ‘midwife’, ‘capacity building’. Searches were limited by year 2000-2014 and to publications in English language. Searches were limited to LMIC regions by using terms ‘low resource country’, ‘low and middle income country’, ‘LMIC’, ‘developing country’, ‘third world country’. The World Bank country classification scale was used to define LMIC </w:t>
      </w:r>
      <w:r w:rsidRPr="00041049">
        <w:rPr>
          <w:noProof/>
        </w:rPr>
        <w:t>(World Bank 2014)</w:t>
      </w:r>
      <w:r w:rsidRPr="00041049">
        <w:t xml:space="preserve">. Reference lists were hand searched to identify additional relevant publications. </w:t>
      </w:r>
    </w:p>
    <w:p w14:paraId="422482E2" w14:textId="26D2ACAB" w:rsidR="007A44F2" w:rsidRDefault="007A44F2" w:rsidP="00A04787">
      <w:r w:rsidRPr="00BF070C">
        <w:rPr>
          <w:u w:val="single"/>
        </w:rPr>
        <w:t>Papers included in this review explored capacity building from the perspective of both the national educators in LMIC (the capacity ‘buildees’) and the international educators (the capacity ‘builders’).</w:t>
      </w:r>
      <w:r>
        <w:t xml:space="preserve"> </w:t>
      </w:r>
      <w:r w:rsidRPr="00041049">
        <w:t>Due to the lack of research papers,</w:t>
      </w:r>
      <w:r>
        <w:t xml:space="preserve"> a decision was made to examine</w:t>
      </w:r>
      <w:r w:rsidRPr="00041049">
        <w:t xml:space="preserve"> discursive papers </w:t>
      </w:r>
      <w:r>
        <w:t xml:space="preserve">to provide insight into midwifery educator capacity building experiences. We therefore undertook a mapping exercise to provide insight into the context of capacity building alongside a narrative synthesis of research literature. Discursive papers </w:t>
      </w:r>
      <w:r w:rsidRPr="00041049">
        <w:t xml:space="preserve">were included that described and/or evaluated an approach to building </w:t>
      </w:r>
      <w:r w:rsidRPr="00041049">
        <w:lastRenderedPageBreak/>
        <w:t>skills</w:t>
      </w:r>
      <w:r>
        <w:t>,</w:t>
      </w:r>
      <w:r w:rsidRPr="00041049">
        <w:t xml:space="preserve"> knowledge </w:t>
      </w:r>
      <w:r>
        <w:t xml:space="preserve">and a supportive environment for </w:t>
      </w:r>
      <w:r w:rsidRPr="00041049">
        <w:t xml:space="preserve">educators </w:t>
      </w:r>
      <w:r>
        <w:t>w</w:t>
      </w:r>
      <w:r w:rsidRPr="00041049">
        <w:t xml:space="preserve">orking in training institutions in LMIC. </w:t>
      </w:r>
      <w:r w:rsidRPr="00146C1A">
        <w:rPr>
          <w:u w:val="single"/>
        </w:rPr>
        <w:t xml:space="preserve">There were low numbers of midwifery-specific papers and the cadre of midwife is not recognized in all countries therefore relevant papers including nurse-midwives or nurse educators who teach maternal, child or reproductive health were also included. </w:t>
      </w:r>
    </w:p>
    <w:p w14:paraId="604D74F9" w14:textId="0DBDEE7F" w:rsidR="00A04787" w:rsidRPr="00C117BB" w:rsidRDefault="00A04787" w:rsidP="00A04787">
      <w:r w:rsidRPr="00041049">
        <w:t>Papers were excluded if approaches to building midwifery educator capacity only focused on clinical tea</w:t>
      </w:r>
      <w:r w:rsidR="004736E6">
        <w:t>ching sites</w:t>
      </w:r>
      <w:r w:rsidR="003904AE">
        <w:t xml:space="preserve"> as</w:t>
      </w:r>
      <w:r w:rsidR="003904AE" w:rsidRPr="00041049" w:rsidDel="003904AE">
        <w:t xml:space="preserve"> </w:t>
      </w:r>
      <w:r w:rsidR="003904AE">
        <w:t xml:space="preserve">midwifery educators who work in institutions face different challenges than those working in the clinical setting alone. </w:t>
      </w:r>
      <w:r w:rsidRPr="00041049">
        <w:t>Papers involving only medical officers or untrained community midwives were also excluded. Details of inclusion and exclusion criteria for synthesis are included in Table 1.</w:t>
      </w:r>
    </w:p>
    <w:p w14:paraId="46BC62E0" w14:textId="77777777" w:rsidR="00A04787" w:rsidRPr="00212FCE" w:rsidRDefault="00A04787" w:rsidP="00A04787">
      <w:pPr>
        <w:pStyle w:val="Caption"/>
        <w:rPr>
          <w:rFonts w:asciiTheme="majorHAnsi" w:hAnsiTheme="majorHAnsi"/>
        </w:rPr>
      </w:pPr>
      <w:r w:rsidRPr="00212FCE">
        <w:rPr>
          <w:rFonts w:asciiTheme="majorHAnsi" w:hAnsiTheme="majorHAnsi"/>
        </w:rPr>
        <w:t xml:space="preserve">Table </w:t>
      </w:r>
      <w:r w:rsidRPr="00212FCE">
        <w:rPr>
          <w:rFonts w:asciiTheme="majorHAnsi" w:hAnsiTheme="majorHAnsi"/>
        </w:rPr>
        <w:fldChar w:fldCharType="begin"/>
      </w:r>
      <w:r w:rsidRPr="00212FCE">
        <w:rPr>
          <w:rFonts w:asciiTheme="majorHAnsi" w:hAnsiTheme="majorHAnsi"/>
        </w:rPr>
        <w:instrText xml:space="preserve"> SEQ Table \* ARABIC </w:instrText>
      </w:r>
      <w:r w:rsidRPr="00212FCE">
        <w:rPr>
          <w:rFonts w:asciiTheme="majorHAnsi" w:hAnsiTheme="majorHAnsi"/>
        </w:rPr>
        <w:fldChar w:fldCharType="separate"/>
      </w:r>
      <w:r w:rsidRPr="00212FCE">
        <w:rPr>
          <w:rFonts w:asciiTheme="majorHAnsi" w:hAnsiTheme="majorHAnsi"/>
          <w:noProof/>
        </w:rPr>
        <w:t>1</w:t>
      </w:r>
      <w:r w:rsidRPr="00212FCE">
        <w:rPr>
          <w:rFonts w:asciiTheme="majorHAnsi" w:hAnsiTheme="majorHAnsi"/>
          <w:noProof/>
        </w:rPr>
        <w:fldChar w:fldCharType="end"/>
      </w:r>
      <w:r w:rsidRPr="00212FCE">
        <w:rPr>
          <w:rFonts w:asciiTheme="majorHAnsi" w:hAnsiTheme="majorHAnsi"/>
        </w:rPr>
        <w:t>: Details of inclusion and exclusion criteria</w:t>
      </w:r>
    </w:p>
    <w:tbl>
      <w:tblPr>
        <w:tblStyle w:val="LightList"/>
        <w:tblW w:w="9322" w:type="dxa"/>
        <w:tblLook w:val="04A0" w:firstRow="1" w:lastRow="0" w:firstColumn="1" w:lastColumn="0" w:noHBand="0" w:noVBand="1"/>
      </w:tblPr>
      <w:tblGrid>
        <w:gridCol w:w="1100"/>
        <w:gridCol w:w="1415"/>
        <w:gridCol w:w="1352"/>
        <w:gridCol w:w="1246"/>
        <w:gridCol w:w="2093"/>
        <w:gridCol w:w="2116"/>
      </w:tblGrid>
      <w:tr w:rsidR="00A04787" w:rsidRPr="00041049" w14:paraId="72FB7B14" w14:textId="77777777" w:rsidTr="00E46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42A0570" w14:textId="77777777" w:rsidR="00A04787" w:rsidRPr="00041049" w:rsidRDefault="00A04787" w:rsidP="00E46C83">
            <w:pPr>
              <w:spacing w:line="240" w:lineRule="auto"/>
            </w:pPr>
          </w:p>
        </w:tc>
        <w:tc>
          <w:tcPr>
            <w:tcW w:w="1417" w:type="dxa"/>
          </w:tcPr>
          <w:p w14:paraId="1B1F8044" w14:textId="77777777" w:rsidR="00A04787" w:rsidRPr="00041049" w:rsidRDefault="00A04787" w:rsidP="00E46C83">
            <w:pPr>
              <w:spacing w:line="240" w:lineRule="auto"/>
              <w:cnfStyle w:val="100000000000" w:firstRow="1" w:lastRow="0" w:firstColumn="0" w:lastColumn="0" w:oddVBand="0" w:evenVBand="0" w:oddHBand="0" w:evenHBand="0" w:firstRowFirstColumn="0" w:firstRowLastColumn="0" w:lastRowFirstColumn="0" w:lastRowLastColumn="0"/>
            </w:pPr>
            <w:r w:rsidRPr="00041049">
              <w:t>Date of publication</w:t>
            </w:r>
          </w:p>
        </w:tc>
        <w:tc>
          <w:tcPr>
            <w:tcW w:w="1357" w:type="dxa"/>
          </w:tcPr>
          <w:p w14:paraId="22887DBB" w14:textId="77777777" w:rsidR="00A04787" w:rsidRPr="00041049" w:rsidRDefault="00A04787" w:rsidP="00E46C83">
            <w:pPr>
              <w:spacing w:line="240" w:lineRule="auto"/>
              <w:cnfStyle w:val="100000000000" w:firstRow="1" w:lastRow="0" w:firstColumn="0" w:lastColumn="0" w:oddVBand="0" w:evenVBand="0" w:oddHBand="0" w:evenHBand="0" w:firstRowFirstColumn="0" w:firstRowLastColumn="0" w:lastRowFirstColumn="0" w:lastRowLastColumn="0"/>
            </w:pPr>
            <w:r w:rsidRPr="00041049">
              <w:t>Country</w:t>
            </w:r>
          </w:p>
        </w:tc>
        <w:tc>
          <w:tcPr>
            <w:tcW w:w="1218" w:type="dxa"/>
          </w:tcPr>
          <w:p w14:paraId="694C3E48" w14:textId="77777777" w:rsidR="00A04787" w:rsidRPr="00041049" w:rsidRDefault="00A04787" w:rsidP="00E46C83">
            <w:pPr>
              <w:spacing w:line="240" w:lineRule="auto"/>
              <w:cnfStyle w:val="100000000000" w:firstRow="1" w:lastRow="0" w:firstColumn="0" w:lastColumn="0" w:oddVBand="0" w:evenVBand="0" w:oddHBand="0" w:evenHBand="0" w:firstRowFirstColumn="0" w:firstRowLastColumn="0" w:lastRowFirstColumn="0" w:lastRowLastColumn="0"/>
            </w:pPr>
            <w:r w:rsidRPr="00041049">
              <w:t>Language of publication</w:t>
            </w:r>
          </w:p>
        </w:tc>
        <w:tc>
          <w:tcPr>
            <w:tcW w:w="2103" w:type="dxa"/>
          </w:tcPr>
          <w:p w14:paraId="2CFE37B5" w14:textId="77777777" w:rsidR="00A04787" w:rsidRPr="00041049" w:rsidRDefault="00A04787" w:rsidP="00E46C83">
            <w:pPr>
              <w:spacing w:line="240" w:lineRule="auto"/>
              <w:cnfStyle w:val="100000000000" w:firstRow="1" w:lastRow="0" w:firstColumn="0" w:lastColumn="0" w:oddVBand="0" w:evenVBand="0" w:oddHBand="0" w:evenHBand="0" w:firstRowFirstColumn="0" w:firstRowLastColumn="0" w:lastRowFirstColumn="0" w:lastRowLastColumn="0"/>
            </w:pPr>
            <w:r w:rsidRPr="00041049">
              <w:t>Cadre of health professional</w:t>
            </w:r>
          </w:p>
        </w:tc>
        <w:tc>
          <w:tcPr>
            <w:tcW w:w="2126" w:type="dxa"/>
          </w:tcPr>
          <w:p w14:paraId="2FABF5A5" w14:textId="77777777" w:rsidR="00A04787" w:rsidRPr="00041049" w:rsidRDefault="00A04787" w:rsidP="00E46C83">
            <w:pPr>
              <w:spacing w:line="240" w:lineRule="auto"/>
              <w:cnfStyle w:val="100000000000" w:firstRow="1" w:lastRow="0" w:firstColumn="0" w:lastColumn="0" w:oddVBand="0" w:evenVBand="0" w:oddHBand="0" w:evenHBand="0" w:firstRowFirstColumn="0" w:firstRowLastColumn="0" w:lastRowFirstColumn="0" w:lastRowLastColumn="0"/>
            </w:pPr>
            <w:r w:rsidRPr="00041049">
              <w:t>Place of Employment</w:t>
            </w:r>
          </w:p>
        </w:tc>
      </w:tr>
      <w:tr w:rsidR="00A04787" w:rsidRPr="00041049" w14:paraId="4C53BF9B" w14:textId="77777777" w:rsidTr="00E46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4AD9AB0" w14:textId="77777777" w:rsidR="00A04787" w:rsidRPr="00041049" w:rsidRDefault="00A04787" w:rsidP="00E46C83">
            <w:pPr>
              <w:spacing w:line="240" w:lineRule="auto"/>
            </w:pPr>
            <w:r w:rsidRPr="00041049">
              <w:t>Included</w:t>
            </w:r>
          </w:p>
        </w:tc>
        <w:tc>
          <w:tcPr>
            <w:tcW w:w="1417" w:type="dxa"/>
          </w:tcPr>
          <w:p w14:paraId="0314257D" w14:textId="77777777" w:rsidR="00A04787" w:rsidRPr="00041049" w:rsidRDefault="00A04787" w:rsidP="00E46C83">
            <w:pPr>
              <w:spacing w:line="240" w:lineRule="auto"/>
              <w:cnfStyle w:val="000000100000" w:firstRow="0" w:lastRow="0" w:firstColumn="0" w:lastColumn="0" w:oddVBand="0" w:evenVBand="0" w:oddHBand="1" w:evenHBand="0" w:firstRowFirstColumn="0" w:firstRowLastColumn="0" w:lastRowFirstColumn="0" w:lastRowLastColumn="0"/>
            </w:pPr>
            <w:r w:rsidRPr="00041049">
              <w:t>2000-2014</w:t>
            </w:r>
          </w:p>
        </w:tc>
        <w:tc>
          <w:tcPr>
            <w:tcW w:w="1357" w:type="dxa"/>
          </w:tcPr>
          <w:p w14:paraId="36EECDD4" w14:textId="77777777" w:rsidR="00A04787" w:rsidRPr="00041049" w:rsidRDefault="00A04787" w:rsidP="00E46C83">
            <w:pPr>
              <w:spacing w:line="240" w:lineRule="auto"/>
              <w:cnfStyle w:val="000000100000" w:firstRow="0" w:lastRow="0" w:firstColumn="0" w:lastColumn="0" w:oddVBand="0" w:evenVBand="0" w:oddHBand="1" w:evenHBand="0" w:firstRowFirstColumn="0" w:firstRowLastColumn="0" w:lastRowFirstColumn="0" w:lastRowLastColumn="0"/>
            </w:pPr>
            <w:r w:rsidRPr="00041049">
              <w:t>LMIC as defined by World Bank</w:t>
            </w:r>
          </w:p>
        </w:tc>
        <w:tc>
          <w:tcPr>
            <w:tcW w:w="1218" w:type="dxa"/>
          </w:tcPr>
          <w:p w14:paraId="025B1850" w14:textId="77777777" w:rsidR="00A04787" w:rsidRPr="00041049" w:rsidRDefault="00A04787" w:rsidP="00E46C83">
            <w:pPr>
              <w:spacing w:line="240" w:lineRule="auto"/>
              <w:cnfStyle w:val="000000100000" w:firstRow="0" w:lastRow="0" w:firstColumn="0" w:lastColumn="0" w:oddVBand="0" w:evenVBand="0" w:oddHBand="1" w:evenHBand="0" w:firstRowFirstColumn="0" w:firstRowLastColumn="0" w:lastRowFirstColumn="0" w:lastRowLastColumn="0"/>
            </w:pPr>
            <w:r w:rsidRPr="00041049">
              <w:t xml:space="preserve">English </w:t>
            </w:r>
          </w:p>
        </w:tc>
        <w:tc>
          <w:tcPr>
            <w:tcW w:w="2103" w:type="dxa"/>
          </w:tcPr>
          <w:p w14:paraId="7BC05474" w14:textId="77777777" w:rsidR="00A04787" w:rsidRPr="00041049" w:rsidRDefault="00A04787" w:rsidP="00E46C83">
            <w:pPr>
              <w:spacing w:line="240" w:lineRule="auto"/>
              <w:cnfStyle w:val="000000100000" w:firstRow="0" w:lastRow="0" w:firstColumn="0" w:lastColumn="0" w:oddVBand="0" w:evenVBand="0" w:oddHBand="1" w:evenHBand="0" w:firstRowFirstColumn="0" w:firstRowLastColumn="0" w:lastRowFirstColumn="0" w:lastRowLastColumn="0"/>
            </w:pPr>
            <w:r>
              <w:t>Midwives, n</w:t>
            </w:r>
            <w:r w:rsidRPr="00041049">
              <w:t>urses working in an education role</w:t>
            </w:r>
            <w:r w:rsidR="00DA44EF">
              <w:t xml:space="preserve"> in reproductive health or midwifery</w:t>
            </w:r>
          </w:p>
        </w:tc>
        <w:tc>
          <w:tcPr>
            <w:tcW w:w="2126" w:type="dxa"/>
          </w:tcPr>
          <w:p w14:paraId="1C74EA78" w14:textId="77777777" w:rsidR="00A04787" w:rsidRPr="00041049" w:rsidRDefault="00A04787" w:rsidP="00E46C83">
            <w:pPr>
              <w:spacing w:line="240" w:lineRule="auto"/>
              <w:cnfStyle w:val="000000100000" w:firstRow="0" w:lastRow="0" w:firstColumn="0" w:lastColumn="0" w:oddVBand="0" w:evenVBand="0" w:oddHBand="1" w:evenHBand="0" w:firstRowFirstColumn="0" w:firstRowLastColumn="0" w:lastRowFirstColumn="0" w:lastRowLastColumn="0"/>
            </w:pPr>
            <w:r>
              <w:t>Midwife or n</w:t>
            </w:r>
            <w:r w:rsidRPr="00041049">
              <w:t>urse training institution</w:t>
            </w:r>
            <w:r w:rsidR="004736E6">
              <w:t xml:space="preserve"> and clinical placement site</w:t>
            </w:r>
          </w:p>
        </w:tc>
      </w:tr>
      <w:tr w:rsidR="00A04787" w:rsidRPr="00041049" w14:paraId="2B9C96BA" w14:textId="77777777" w:rsidTr="00E46C83">
        <w:tc>
          <w:tcPr>
            <w:cnfStyle w:val="001000000000" w:firstRow="0" w:lastRow="0" w:firstColumn="1" w:lastColumn="0" w:oddVBand="0" w:evenVBand="0" w:oddHBand="0" w:evenHBand="0" w:firstRowFirstColumn="0" w:firstRowLastColumn="0" w:lastRowFirstColumn="0" w:lastRowLastColumn="0"/>
            <w:tcW w:w="1101" w:type="dxa"/>
          </w:tcPr>
          <w:p w14:paraId="43EA781F" w14:textId="77777777" w:rsidR="00A04787" w:rsidRPr="00041049" w:rsidRDefault="00A04787" w:rsidP="00E46C83">
            <w:pPr>
              <w:spacing w:line="240" w:lineRule="auto"/>
            </w:pPr>
            <w:r w:rsidRPr="00041049">
              <w:t>Excluded</w:t>
            </w:r>
          </w:p>
        </w:tc>
        <w:tc>
          <w:tcPr>
            <w:tcW w:w="1417" w:type="dxa"/>
          </w:tcPr>
          <w:p w14:paraId="150F1CCC" w14:textId="77777777" w:rsidR="00A04787" w:rsidRPr="00041049" w:rsidRDefault="00A04787" w:rsidP="00E46C83">
            <w:pPr>
              <w:spacing w:line="240" w:lineRule="auto"/>
              <w:cnfStyle w:val="000000000000" w:firstRow="0" w:lastRow="0" w:firstColumn="0" w:lastColumn="0" w:oddVBand="0" w:evenVBand="0" w:oddHBand="0" w:evenHBand="0" w:firstRowFirstColumn="0" w:firstRowLastColumn="0" w:lastRowFirstColumn="0" w:lastRowLastColumn="0"/>
            </w:pPr>
            <w:r w:rsidRPr="00041049">
              <w:t>1999 or later</w:t>
            </w:r>
          </w:p>
        </w:tc>
        <w:tc>
          <w:tcPr>
            <w:tcW w:w="1357" w:type="dxa"/>
          </w:tcPr>
          <w:p w14:paraId="7FD08849" w14:textId="77777777" w:rsidR="00A04787" w:rsidRPr="00041049" w:rsidRDefault="00A04787" w:rsidP="00E46C83">
            <w:pPr>
              <w:spacing w:line="240" w:lineRule="auto"/>
              <w:cnfStyle w:val="000000000000" w:firstRow="0" w:lastRow="0" w:firstColumn="0" w:lastColumn="0" w:oddVBand="0" w:evenVBand="0" w:oddHBand="0" w:evenHBand="0" w:firstRowFirstColumn="0" w:firstRowLastColumn="0" w:lastRowFirstColumn="0" w:lastRowLastColumn="0"/>
            </w:pPr>
            <w:r w:rsidRPr="00041049">
              <w:t>Other than LMIC</w:t>
            </w:r>
          </w:p>
        </w:tc>
        <w:tc>
          <w:tcPr>
            <w:tcW w:w="1218" w:type="dxa"/>
          </w:tcPr>
          <w:p w14:paraId="7E0951FA" w14:textId="77777777" w:rsidR="00A04787" w:rsidRPr="00041049" w:rsidRDefault="00A04787" w:rsidP="00E46C83">
            <w:pPr>
              <w:spacing w:line="240" w:lineRule="auto"/>
              <w:cnfStyle w:val="000000000000" w:firstRow="0" w:lastRow="0" w:firstColumn="0" w:lastColumn="0" w:oddVBand="0" w:evenVBand="0" w:oddHBand="0" w:evenHBand="0" w:firstRowFirstColumn="0" w:firstRowLastColumn="0" w:lastRowFirstColumn="0" w:lastRowLastColumn="0"/>
            </w:pPr>
            <w:r w:rsidRPr="00041049">
              <w:t>Other than English</w:t>
            </w:r>
          </w:p>
        </w:tc>
        <w:tc>
          <w:tcPr>
            <w:tcW w:w="2103" w:type="dxa"/>
          </w:tcPr>
          <w:p w14:paraId="469ACE98" w14:textId="77777777" w:rsidR="00A04787" w:rsidRPr="00041049" w:rsidRDefault="00A04787" w:rsidP="00E46C83">
            <w:pPr>
              <w:spacing w:line="240" w:lineRule="auto"/>
              <w:cnfStyle w:val="000000000000" w:firstRow="0" w:lastRow="0" w:firstColumn="0" w:lastColumn="0" w:oddVBand="0" w:evenVBand="0" w:oddHBand="0" w:evenHBand="0" w:firstRowFirstColumn="0" w:firstRowLastColumn="0" w:lastRowFirstColumn="0" w:lastRowLastColumn="0"/>
            </w:pPr>
            <w:r w:rsidRPr="00041049">
              <w:t>Medical doctors, community health workers, traditional birthing attendants</w:t>
            </w:r>
          </w:p>
        </w:tc>
        <w:tc>
          <w:tcPr>
            <w:tcW w:w="2126" w:type="dxa"/>
          </w:tcPr>
          <w:p w14:paraId="3BF470EA" w14:textId="77777777" w:rsidR="00A04787" w:rsidRPr="00041049" w:rsidRDefault="00A04787" w:rsidP="00E46C83">
            <w:pPr>
              <w:spacing w:line="240" w:lineRule="auto"/>
              <w:cnfStyle w:val="000000000000" w:firstRow="0" w:lastRow="0" w:firstColumn="0" w:lastColumn="0" w:oddVBand="0" w:evenVBand="0" w:oddHBand="0" w:evenHBand="0" w:firstRowFirstColumn="0" w:firstRowLastColumn="0" w:lastRowFirstColumn="0" w:lastRowLastColumn="0"/>
            </w:pPr>
            <w:r w:rsidRPr="00041049">
              <w:t>Hospit</w:t>
            </w:r>
            <w:r>
              <w:t>al, clinic or community health c</w:t>
            </w:r>
            <w:r w:rsidRPr="00041049">
              <w:t xml:space="preserve">enter </w:t>
            </w:r>
            <w:r w:rsidR="004736E6">
              <w:t>only</w:t>
            </w:r>
          </w:p>
        </w:tc>
      </w:tr>
    </w:tbl>
    <w:p w14:paraId="314F2F9E" w14:textId="77777777" w:rsidR="00A04787" w:rsidRPr="00B10DBC" w:rsidRDefault="00A04787" w:rsidP="00A04787"/>
    <w:p w14:paraId="45E29644" w14:textId="77777777" w:rsidR="00A04787" w:rsidRPr="006E6C58" w:rsidRDefault="00A04787" w:rsidP="00A04787">
      <w:pPr>
        <w:pStyle w:val="Heading3"/>
      </w:pPr>
      <w:bookmarkStart w:id="9" w:name="_Toc404853614"/>
      <w:r w:rsidRPr="006E6C58">
        <w:t>Study selection and quality appraisal</w:t>
      </w:r>
      <w:bookmarkEnd w:id="9"/>
    </w:p>
    <w:p w14:paraId="20AB8EB0" w14:textId="527784F0" w:rsidR="00A04787" w:rsidRDefault="00A04787" w:rsidP="00A04787">
      <w:r w:rsidRPr="007B7790">
        <w:t>Initial searching using key words retrieved 250 papers</w:t>
      </w:r>
      <w:r w:rsidR="00967F89" w:rsidRPr="007B7790">
        <w:t xml:space="preserve"> and the titles were read. Of these,</w:t>
      </w:r>
      <w:r w:rsidR="007B7790" w:rsidRPr="007B7790">
        <w:t xml:space="preserve"> 174</w:t>
      </w:r>
      <w:r w:rsidRPr="007B7790">
        <w:t xml:space="preserve"> papers were </w:t>
      </w:r>
      <w:r w:rsidR="00967F89" w:rsidRPr="007B7790">
        <w:t xml:space="preserve">removed </w:t>
      </w:r>
      <w:r w:rsidRPr="007B7790">
        <w:t xml:space="preserve">as </w:t>
      </w:r>
      <w:r w:rsidR="00967F89" w:rsidRPr="007B7790">
        <w:t>they</w:t>
      </w:r>
      <w:r w:rsidR="00EC2C9D" w:rsidRPr="007B7790">
        <w:t xml:space="preserve"> were</w:t>
      </w:r>
      <w:r w:rsidR="00967F89" w:rsidRPr="007B7790">
        <w:t xml:space="preserve"> </w:t>
      </w:r>
      <w:r w:rsidRPr="007B7790">
        <w:t xml:space="preserve">not relevant to the review question </w:t>
      </w:r>
      <w:r w:rsidR="00DA724D">
        <w:t xml:space="preserve">or study focus. </w:t>
      </w:r>
      <w:r w:rsidR="007B7790" w:rsidRPr="007B7790">
        <w:t>The remaining 76</w:t>
      </w:r>
      <w:r w:rsidRPr="007B7790">
        <w:t xml:space="preserve"> retrieved titles and abstracts were screened and examined in more detail for possible inclusion</w:t>
      </w:r>
      <w:r w:rsidR="00DA724D">
        <w:t xml:space="preserve">. </w:t>
      </w:r>
      <w:r w:rsidR="007B7790">
        <w:t xml:space="preserve">Thirty-five research papers were screened and </w:t>
      </w:r>
      <w:r w:rsidR="00DA724D">
        <w:t xml:space="preserve">41 discursive papers screened and appraised for possible inclusion. </w:t>
      </w:r>
      <w:r w:rsidR="007B7790" w:rsidRPr="007B7790">
        <w:t>Twenty-nine</w:t>
      </w:r>
      <w:r w:rsidRPr="007B7790">
        <w:t xml:space="preserve"> research papers </w:t>
      </w:r>
      <w:r w:rsidR="007B7790" w:rsidRPr="007B7790">
        <w:t>and 29</w:t>
      </w:r>
      <w:r w:rsidR="00967F89" w:rsidRPr="007B7790">
        <w:t xml:space="preserve"> discursive papers </w:t>
      </w:r>
      <w:r w:rsidRPr="007B7790">
        <w:t xml:space="preserve">were </w:t>
      </w:r>
      <w:r w:rsidR="00967F89" w:rsidRPr="007B7790">
        <w:t xml:space="preserve">further </w:t>
      </w:r>
      <w:r w:rsidRPr="007B7790">
        <w:t xml:space="preserve">discarded as </w:t>
      </w:r>
      <w:r w:rsidR="00967F89" w:rsidRPr="007B7790">
        <w:t>they did not meet the</w:t>
      </w:r>
      <w:r w:rsidRPr="007B7790">
        <w:t xml:space="preserve"> selection </w:t>
      </w:r>
      <w:r w:rsidR="00420ED8" w:rsidRPr="007B7790">
        <w:t>criteria leaving 6 research and 12 discursive papers remaining</w:t>
      </w:r>
      <w:r w:rsidR="00EC2C9D" w:rsidRPr="007B7790">
        <w:t>.</w:t>
      </w:r>
      <w:r>
        <w:t xml:space="preserve"> </w:t>
      </w:r>
    </w:p>
    <w:p w14:paraId="708DC390" w14:textId="77777777" w:rsidR="00A04787" w:rsidRDefault="00A04787" w:rsidP="00A04787">
      <w:r>
        <w:t>T</w:t>
      </w:r>
      <w:r w:rsidRPr="006E6C58">
        <w:t xml:space="preserve">he quality of the </w:t>
      </w:r>
      <w:r>
        <w:t xml:space="preserve">six </w:t>
      </w:r>
      <w:r w:rsidRPr="006E6C58">
        <w:t xml:space="preserve">research papers </w:t>
      </w:r>
      <w:r w:rsidR="00420ED8">
        <w:t>was</w:t>
      </w:r>
      <w:r>
        <w:t xml:space="preserve"> evaluated </w:t>
      </w:r>
      <w:r w:rsidRPr="006E6C58">
        <w:t xml:space="preserve">using </w:t>
      </w:r>
      <w:r w:rsidR="00420ED8">
        <w:t xml:space="preserve">either </w:t>
      </w:r>
      <w:r w:rsidRPr="006E6C58">
        <w:t>the Cri</w:t>
      </w:r>
      <w:r>
        <w:t>tical Appraisal Skills Program</w:t>
      </w:r>
      <w:r w:rsidRPr="006E6C58">
        <w:t xml:space="preserve"> (CASP) tool for qualitative research </w:t>
      </w:r>
      <w:r>
        <w:rPr>
          <w:noProof/>
        </w:rPr>
        <w:t>(NHS 2006)</w:t>
      </w:r>
      <w:r w:rsidR="00420ED8">
        <w:t xml:space="preserve"> or</w:t>
      </w:r>
      <w:r w:rsidRPr="006E6C58">
        <w:t xml:space="preserve"> the Critical Review Form </w:t>
      </w:r>
      <w:r w:rsidR="00420ED8">
        <w:t>for q</w:t>
      </w:r>
      <w:r w:rsidRPr="006E6C58">
        <w:t xml:space="preserve">uantitative studies </w:t>
      </w:r>
      <w:r>
        <w:rPr>
          <w:noProof/>
        </w:rPr>
        <w:t>(Law et al. 1998)</w:t>
      </w:r>
      <w:r w:rsidRPr="006E6C58">
        <w:t xml:space="preserve">. </w:t>
      </w:r>
      <w:r>
        <w:t>The 12 d</w:t>
      </w:r>
      <w:r w:rsidRPr="006E6C58">
        <w:t xml:space="preserve">iscursive papers were assessed using </w:t>
      </w:r>
      <w:r w:rsidRPr="00220755">
        <w:t xml:space="preserve">the </w:t>
      </w:r>
      <w:r w:rsidRPr="00EC2C9D">
        <w:rPr>
          <w:rStyle w:val="st1"/>
          <w:rFonts w:cs="Arial"/>
          <w:lang w:val="en-AU"/>
        </w:rPr>
        <w:t>Authority, Accuracy, Coverage, Objectivity, Date, Significance (</w:t>
      </w:r>
      <w:r w:rsidRPr="00220755">
        <w:rPr>
          <w:bCs/>
        </w:rPr>
        <w:t>AACODS)</w:t>
      </w:r>
      <w:r w:rsidRPr="00220755">
        <w:rPr>
          <w:b/>
          <w:bCs/>
        </w:rPr>
        <w:t xml:space="preserve"> </w:t>
      </w:r>
      <w:r w:rsidRPr="00220755">
        <w:t>checklist which is designed</w:t>
      </w:r>
      <w:r w:rsidRPr="006E6C58">
        <w:t xml:space="preserve"> to enable evaluation and critical </w:t>
      </w:r>
      <w:r w:rsidRPr="006E6C58">
        <w:lastRenderedPageBreak/>
        <w:t>appraisal of grey literature</w:t>
      </w:r>
      <w:r>
        <w:t xml:space="preserve"> </w:t>
      </w:r>
      <w:r>
        <w:rPr>
          <w:noProof/>
        </w:rPr>
        <w:t>(Tyndall 2010)</w:t>
      </w:r>
      <w:r w:rsidRPr="006E6C58">
        <w:t>.</w:t>
      </w:r>
      <w:r w:rsidRPr="00B21487">
        <w:t xml:space="preserve"> </w:t>
      </w:r>
      <w:r>
        <w:t>The 18 papers (6 research and 12 discursive) were all determined to be of high quality and were included in the mapping exercise and analysis. An overview of the literature review process is displayed in Figure 1 using the Preferred Reporting Items for Systematic Reviews and Meta Analyses (PRISMA) flow diagram.</w:t>
      </w:r>
    </w:p>
    <w:p w14:paraId="4EB6914E" w14:textId="77777777" w:rsidR="00A04787" w:rsidRPr="003924AA" w:rsidRDefault="00A04787" w:rsidP="00A04787">
      <w:pPr>
        <w:pStyle w:val="Caption"/>
        <w:rPr>
          <w:rFonts w:asciiTheme="majorHAnsi" w:hAnsiTheme="majorHAnsi"/>
          <w:sz w:val="24"/>
        </w:rPr>
      </w:pPr>
      <w:r w:rsidRPr="003924AA">
        <w:rPr>
          <w:rFonts w:asciiTheme="majorHAnsi" w:hAnsiTheme="majorHAnsi"/>
          <w:sz w:val="24"/>
        </w:rPr>
        <w:t xml:space="preserve">Figure </w:t>
      </w:r>
      <w:r w:rsidRPr="003924AA">
        <w:rPr>
          <w:rFonts w:asciiTheme="majorHAnsi" w:hAnsiTheme="majorHAnsi"/>
          <w:sz w:val="24"/>
        </w:rPr>
        <w:fldChar w:fldCharType="begin"/>
      </w:r>
      <w:r w:rsidRPr="003924AA">
        <w:rPr>
          <w:rFonts w:asciiTheme="majorHAnsi" w:hAnsiTheme="majorHAnsi"/>
          <w:sz w:val="24"/>
        </w:rPr>
        <w:instrText xml:space="preserve"> SEQ Figure \* ARABIC </w:instrText>
      </w:r>
      <w:r w:rsidRPr="003924AA">
        <w:rPr>
          <w:rFonts w:asciiTheme="majorHAnsi" w:hAnsiTheme="majorHAnsi"/>
          <w:sz w:val="24"/>
        </w:rPr>
        <w:fldChar w:fldCharType="separate"/>
      </w:r>
      <w:r w:rsidRPr="003924AA">
        <w:rPr>
          <w:rFonts w:asciiTheme="majorHAnsi" w:hAnsiTheme="majorHAnsi"/>
          <w:noProof/>
          <w:sz w:val="24"/>
        </w:rPr>
        <w:t>1</w:t>
      </w:r>
      <w:r w:rsidRPr="003924AA">
        <w:rPr>
          <w:rFonts w:asciiTheme="majorHAnsi" w:hAnsiTheme="majorHAnsi"/>
          <w:noProof/>
          <w:sz w:val="24"/>
        </w:rPr>
        <w:fldChar w:fldCharType="end"/>
      </w:r>
      <w:r w:rsidRPr="003924AA">
        <w:rPr>
          <w:rFonts w:asciiTheme="majorHAnsi" w:hAnsiTheme="majorHAnsi"/>
          <w:sz w:val="24"/>
        </w:rPr>
        <w:t>: Overview of the literature review process</w:t>
      </w:r>
    </w:p>
    <w:p w14:paraId="5FAD2AB0" w14:textId="4AF00435" w:rsidR="00A04787" w:rsidRDefault="006F1D81" w:rsidP="00A04787">
      <w:r w:rsidRPr="006F1D81">
        <w:rPr>
          <w:noProof/>
          <w:lang w:val="en-AU" w:eastAsia="en-AU"/>
        </w:rPr>
        <w:drawing>
          <wp:inline distT="0" distB="0" distL="0" distR="0" wp14:anchorId="22AF185F" wp14:editId="4850483C">
            <wp:extent cx="5943600" cy="3329251"/>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29251"/>
                    </a:xfrm>
                    <a:prstGeom prst="rect">
                      <a:avLst/>
                    </a:prstGeom>
                    <a:noFill/>
                    <a:ln>
                      <a:noFill/>
                    </a:ln>
                  </pic:spPr>
                </pic:pic>
              </a:graphicData>
            </a:graphic>
          </wp:inline>
        </w:drawing>
      </w:r>
    </w:p>
    <w:p w14:paraId="114B80E0" w14:textId="77777777" w:rsidR="00A04787" w:rsidRDefault="00A04787" w:rsidP="00A04787">
      <w:pPr>
        <w:pStyle w:val="Heading3"/>
      </w:pPr>
      <w:bookmarkStart w:id="10" w:name="_Toc404853615"/>
      <w:r w:rsidRPr="000A7BCA">
        <w:t>Data abstraction and synthesis</w:t>
      </w:r>
      <w:bookmarkEnd w:id="10"/>
    </w:p>
    <w:p w14:paraId="189BCA2C" w14:textId="481473FA" w:rsidR="00A04787" w:rsidRPr="00F13C5C" w:rsidRDefault="00D23A08" w:rsidP="00A04787">
      <w:r>
        <w:t>In total,</w:t>
      </w:r>
      <w:r w:rsidR="00A04787">
        <w:t xml:space="preserve"> 18 papers were selected, six research papers and 12 discursive papers and these groups were analyzed separately</w:t>
      </w:r>
      <w:r>
        <w:t xml:space="preserve"> (Figure 1)</w:t>
      </w:r>
      <w:r w:rsidR="00A04787">
        <w:t>. A narrative synthesis approach was used to critique</w:t>
      </w:r>
      <w:r w:rsidR="00A04787" w:rsidRPr="007D10B4">
        <w:t xml:space="preserve"> </w:t>
      </w:r>
      <w:r w:rsidR="00860764">
        <w:t xml:space="preserve">the </w:t>
      </w:r>
      <w:r w:rsidR="00A04787" w:rsidRPr="007D10B4">
        <w:t xml:space="preserve">study characteristics, context and quality </w:t>
      </w:r>
      <w:r w:rsidR="00A04787">
        <w:rPr>
          <w:noProof/>
        </w:rPr>
        <w:t>(Lucas et al. 2007)</w:t>
      </w:r>
      <w:r w:rsidR="00A04787" w:rsidRPr="007D10B4">
        <w:t xml:space="preserve"> </w:t>
      </w:r>
      <w:r w:rsidR="00A04787">
        <w:t xml:space="preserve">of </w:t>
      </w:r>
      <w:r w:rsidR="00860764">
        <w:t xml:space="preserve">the research </w:t>
      </w:r>
      <w:r w:rsidR="00A04787">
        <w:t xml:space="preserve">papers </w:t>
      </w:r>
      <w:r w:rsidR="00A04787" w:rsidRPr="007D10B4">
        <w:t>a</w:t>
      </w:r>
      <w:r w:rsidR="00A04787">
        <w:t xml:space="preserve">nd draw conclusions based on the </w:t>
      </w:r>
      <w:r w:rsidR="00A04787" w:rsidRPr="007D10B4">
        <w:t>similarities and differences</w:t>
      </w:r>
      <w:r w:rsidR="00A04787">
        <w:t xml:space="preserve"> found across papers. </w:t>
      </w:r>
      <w:r w:rsidR="00860764">
        <w:t>The c</w:t>
      </w:r>
      <w:r w:rsidR="00A04787">
        <w:t>haracteristics of the research papers</w:t>
      </w:r>
      <w:r w:rsidR="00EC2C9D">
        <w:t xml:space="preserve"> are</w:t>
      </w:r>
      <w:r w:rsidR="00A04787">
        <w:t xml:space="preserve"> </w:t>
      </w:r>
      <w:r w:rsidR="00860764">
        <w:t xml:space="preserve">outlined </w:t>
      </w:r>
      <w:r w:rsidR="00ED4401">
        <w:t>in</w:t>
      </w:r>
      <w:r w:rsidR="00860764">
        <w:t xml:space="preserve"> Table 2</w:t>
      </w:r>
      <w:r w:rsidR="00A04787">
        <w:t xml:space="preserve"> identify</w:t>
      </w:r>
      <w:r w:rsidR="00860764">
        <w:t>ing</w:t>
      </w:r>
      <w:r w:rsidR="00A04787">
        <w:t xml:space="preserve"> relationships and themes across and within the papers. The discursive papers were examined and described under each of these themes to provide context for the research. </w:t>
      </w:r>
    </w:p>
    <w:p w14:paraId="2BA7C7B0" w14:textId="77777777" w:rsidR="00A04787" w:rsidRPr="000A7BCA" w:rsidRDefault="00A04787" w:rsidP="00A04787">
      <w:pPr>
        <w:pStyle w:val="Heading2"/>
      </w:pPr>
      <w:bookmarkStart w:id="11" w:name="_Toc404853616"/>
      <w:r w:rsidRPr="000A7BCA">
        <w:t>Findings</w:t>
      </w:r>
      <w:bookmarkEnd w:id="11"/>
    </w:p>
    <w:p w14:paraId="5EA46C46" w14:textId="08C91AE9" w:rsidR="00A04787" w:rsidRDefault="00536FF5" w:rsidP="0019752C">
      <w:r>
        <w:t xml:space="preserve">The majority of papers included in this review </w:t>
      </w:r>
      <w:r w:rsidR="00A02506">
        <w:t>come from Africa (</w:t>
      </w:r>
      <w:r w:rsidR="003924AA">
        <w:t>n=</w:t>
      </w:r>
      <w:r w:rsidR="00A02506">
        <w:t xml:space="preserve">9) with others included from </w:t>
      </w:r>
      <w:r w:rsidR="00FB500E" w:rsidRPr="00442D0C">
        <w:rPr>
          <w:u w:val="single"/>
        </w:rPr>
        <w:t xml:space="preserve">South America </w:t>
      </w:r>
      <w:r w:rsidR="00A02506">
        <w:t>(</w:t>
      </w:r>
      <w:r w:rsidR="003924AA">
        <w:t>n=</w:t>
      </w:r>
      <w:r w:rsidR="00A02506">
        <w:t>2), South East Asia (</w:t>
      </w:r>
      <w:r w:rsidR="003924AA">
        <w:t>n=</w:t>
      </w:r>
      <w:r w:rsidR="00A02506">
        <w:t>2), Central Asia (</w:t>
      </w:r>
      <w:r w:rsidR="003924AA">
        <w:t>n=</w:t>
      </w:r>
      <w:r w:rsidR="00A02506">
        <w:t>2), Balkans (</w:t>
      </w:r>
      <w:r w:rsidR="003924AA">
        <w:t>n=</w:t>
      </w:r>
      <w:r w:rsidR="00A02506">
        <w:t>1), South Pacific (</w:t>
      </w:r>
      <w:r w:rsidR="003924AA">
        <w:t>n=</w:t>
      </w:r>
      <w:r w:rsidR="00A02506">
        <w:t>1) and South Asia (</w:t>
      </w:r>
      <w:r w:rsidR="003924AA">
        <w:t>n=</w:t>
      </w:r>
      <w:r w:rsidR="00A02506">
        <w:t>1)</w:t>
      </w:r>
      <w:r w:rsidR="00FB500E">
        <w:t xml:space="preserve"> </w:t>
      </w:r>
      <w:r w:rsidR="004943CB" w:rsidRPr="00D948C1">
        <w:rPr>
          <w:u w:val="single"/>
        </w:rPr>
        <w:t>with notable knowledge gaps in Central America a</w:t>
      </w:r>
      <w:r w:rsidR="00B2542A" w:rsidRPr="00D948C1">
        <w:rPr>
          <w:u w:val="single"/>
        </w:rPr>
        <w:t>nd coverage across all regions</w:t>
      </w:r>
      <w:r w:rsidR="00A02506">
        <w:t xml:space="preserve">. </w:t>
      </w:r>
      <w:r w:rsidR="006F4260">
        <w:t>Three papers focused on nursing only, five papers midwifery only and ten papers a combination of nurse-</w:t>
      </w:r>
      <w:r w:rsidR="006F4260">
        <w:lastRenderedPageBreak/>
        <w:t>midwifery</w:t>
      </w:r>
      <w:r w:rsidR="00B2542A">
        <w:t xml:space="preserve"> </w:t>
      </w:r>
      <w:r w:rsidR="00B2542A" w:rsidRPr="00D948C1">
        <w:rPr>
          <w:u w:val="single"/>
        </w:rPr>
        <w:t xml:space="preserve">that may reflect education programs </w:t>
      </w:r>
      <w:r w:rsidR="00FB500E" w:rsidRPr="00D948C1">
        <w:rPr>
          <w:u w:val="single"/>
        </w:rPr>
        <w:t xml:space="preserve">prioritizing the attainment of </w:t>
      </w:r>
      <w:r w:rsidR="00B2542A" w:rsidRPr="00D948C1">
        <w:rPr>
          <w:u w:val="single"/>
        </w:rPr>
        <w:t>nursing qualifications followed by midwifery training</w:t>
      </w:r>
      <w:r w:rsidR="006F4260" w:rsidRPr="00D948C1">
        <w:rPr>
          <w:u w:val="single"/>
        </w:rPr>
        <w:t>.</w:t>
      </w:r>
      <w:r w:rsidR="006F4260">
        <w:t xml:space="preserve"> </w:t>
      </w:r>
      <w:r w:rsidR="00607EB5">
        <w:t xml:space="preserve"> </w:t>
      </w:r>
      <w:r w:rsidR="00A04787">
        <w:t>The papers describe</w:t>
      </w:r>
      <w:r w:rsidR="0019752C">
        <w:t>d</w:t>
      </w:r>
      <w:r w:rsidR="00A04787">
        <w:t xml:space="preserve"> approaches to building </w:t>
      </w:r>
      <w:r w:rsidR="00042B4A" w:rsidRPr="00D05425">
        <w:t>educator capacity to</w:t>
      </w:r>
      <w:r w:rsidR="00D948C1">
        <w:t xml:space="preserve"> </w:t>
      </w:r>
      <w:r w:rsidR="00D948C1" w:rsidRPr="00D948C1">
        <w:rPr>
          <w:u w:val="single"/>
        </w:rPr>
        <w:t>improve</w:t>
      </w:r>
      <w:r w:rsidR="00D948C1">
        <w:t xml:space="preserve"> </w:t>
      </w:r>
      <w:r w:rsidR="00042B4A" w:rsidRPr="00D05425">
        <w:t xml:space="preserve">teaching and practice </w:t>
      </w:r>
      <w:r w:rsidR="00A04787">
        <w:t xml:space="preserve">across three key </w:t>
      </w:r>
      <w:r w:rsidR="00D23A08">
        <w:t>themes</w:t>
      </w:r>
      <w:r w:rsidR="00A04787">
        <w:t xml:space="preserve">. These are: </w:t>
      </w:r>
      <w:r w:rsidR="00007654">
        <w:t>using curricula review to strengthen</w:t>
      </w:r>
      <w:r w:rsidR="00A04787">
        <w:t xml:space="preserve"> knowledge and skills in </w:t>
      </w:r>
      <w:r w:rsidR="00007654" w:rsidRPr="00D948C1">
        <w:rPr>
          <w:u w:val="single"/>
        </w:rPr>
        <w:t>practice and teaching</w:t>
      </w:r>
      <w:r w:rsidR="00A04787" w:rsidRPr="00D948C1">
        <w:rPr>
          <w:u w:val="single"/>
        </w:rPr>
        <w:t xml:space="preserve">, building capacity in </w:t>
      </w:r>
      <w:r w:rsidR="0078598F" w:rsidRPr="00D948C1">
        <w:rPr>
          <w:u w:val="single"/>
        </w:rPr>
        <w:t>leadership, management</w:t>
      </w:r>
      <w:r w:rsidR="00A04787" w:rsidRPr="00D948C1">
        <w:rPr>
          <w:u w:val="single"/>
        </w:rPr>
        <w:t xml:space="preserve"> </w:t>
      </w:r>
      <w:r w:rsidR="0078598F" w:rsidRPr="00D948C1">
        <w:rPr>
          <w:u w:val="single"/>
        </w:rPr>
        <w:t xml:space="preserve">and research </w:t>
      </w:r>
      <w:r w:rsidR="00A04787" w:rsidRPr="00D948C1">
        <w:rPr>
          <w:u w:val="single"/>
        </w:rPr>
        <w:t>skills, and finally, participation in communities of practice to increase access to information and resources</w:t>
      </w:r>
      <w:r w:rsidR="00D23A08" w:rsidRPr="00D948C1">
        <w:rPr>
          <w:u w:val="single"/>
        </w:rPr>
        <w:t xml:space="preserve"> </w:t>
      </w:r>
      <w:r w:rsidR="00D23A08">
        <w:t xml:space="preserve">(Figure </w:t>
      </w:r>
      <w:r w:rsidR="00A02506">
        <w:t>2</w:t>
      </w:r>
      <w:r w:rsidR="00D23A08">
        <w:t>)</w:t>
      </w:r>
      <w:r w:rsidR="00A04787">
        <w:t xml:space="preserve">. </w:t>
      </w:r>
      <w:r w:rsidR="00E37152">
        <w:t xml:space="preserve"> </w:t>
      </w:r>
    </w:p>
    <w:p w14:paraId="64DAA241" w14:textId="77777777" w:rsidR="00A04787" w:rsidRDefault="00A04787" w:rsidP="00A04787"/>
    <w:p w14:paraId="44A9D92F" w14:textId="77777777" w:rsidR="00A04787" w:rsidRPr="003924AA" w:rsidRDefault="00A04787" w:rsidP="00A04787">
      <w:pPr>
        <w:pStyle w:val="Caption"/>
        <w:rPr>
          <w:rFonts w:asciiTheme="majorHAnsi" w:hAnsiTheme="majorHAnsi"/>
          <w:sz w:val="22"/>
        </w:rPr>
      </w:pPr>
      <w:r w:rsidRPr="003924AA">
        <w:rPr>
          <w:rFonts w:asciiTheme="majorHAnsi" w:hAnsiTheme="majorHAnsi"/>
          <w:sz w:val="22"/>
        </w:rPr>
        <w:t xml:space="preserve">Figure </w:t>
      </w:r>
      <w:r w:rsidRPr="003924AA">
        <w:rPr>
          <w:rFonts w:asciiTheme="majorHAnsi" w:hAnsiTheme="majorHAnsi"/>
          <w:sz w:val="22"/>
        </w:rPr>
        <w:fldChar w:fldCharType="begin"/>
      </w:r>
      <w:r w:rsidRPr="003924AA">
        <w:rPr>
          <w:rFonts w:asciiTheme="majorHAnsi" w:hAnsiTheme="majorHAnsi"/>
          <w:sz w:val="22"/>
        </w:rPr>
        <w:instrText xml:space="preserve"> SEQ Figure \* ARABIC </w:instrText>
      </w:r>
      <w:r w:rsidRPr="003924AA">
        <w:rPr>
          <w:rFonts w:asciiTheme="majorHAnsi" w:hAnsiTheme="majorHAnsi"/>
          <w:sz w:val="22"/>
        </w:rPr>
        <w:fldChar w:fldCharType="separate"/>
      </w:r>
      <w:r w:rsidRPr="003924AA">
        <w:rPr>
          <w:rFonts w:asciiTheme="majorHAnsi" w:hAnsiTheme="majorHAnsi"/>
          <w:noProof/>
          <w:sz w:val="22"/>
        </w:rPr>
        <w:t>2</w:t>
      </w:r>
      <w:r w:rsidRPr="003924AA">
        <w:rPr>
          <w:rFonts w:asciiTheme="majorHAnsi" w:hAnsiTheme="majorHAnsi"/>
          <w:noProof/>
          <w:sz w:val="22"/>
        </w:rPr>
        <w:fldChar w:fldCharType="end"/>
      </w:r>
      <w:r w:rsidRPr="003924AA">
        <w:rPr>
          <w:rFonts w:asciiTheme="majorHAnsi" w:hAnsiTheme="majorHAnsi"/>
          <w:sz w:val="22"/>
        </w:rPr>
        <w:t xml:space="preserve">: Key findings of the review and citations. </w:t>
      </w:r>
      <w:r w:rsidRPr="003924AA">
        <w:rPr>
          <w:rFonts w:asciiTheme="majorHAnsi" w:hAnsiTheme="majorHAnsi"/>
          <w:i/>
          <w:sz w:val="22"/>
        </w:rPr>
        <w:t>Research papers shown in italics.</w:t>
      </w:r>
    </w:p>
    <w:p w14:paraId="42FDAC80" w14:textId="77777777" w:rsidR="00A04787" w:rsidRDefault="00A04787" w:rsidP="00A04787">
      <w:pPr>
        <w:pStyle w:val="CommentText"/>
        <w:rPr>
          <w:sz w:val="22"/>
          <w:szCs w:val="22"/>
        </w:rPr>
      </w:pPr>
      <w:r>
        <w:rPr>
          <w:noProof/>
          <w:lang w:val="en-AU" w:eastAsia="en-AU"/>
        </w:rPr>
        <mc:AlternateContent>
          <mc:Choice Requires="wps">
            <w:drawing>
              <wp:anchor distT="0" distB="0" distL="114300" distR="114300" simplePos="0" relativeHeight="251661312" behindDoc="0" locked="0" layoutInCell="1" allowOverlap="1" wp14:anchorId="52AEC5D5" wp14:editId="15E858FE">
                <wp:simplePos x="0" y="0"/>
                <wp:positionH relativeFrom="margin">
                  <wp:posOffset>3038475</wp:posOffset>
                </wp:positionH>
                <wp:positionV relativeFrom="paragraph">
                  <wp:posOffset>3263900</wp:posOffset>
                </wp:positionV>
                <wp:extent cx="2143125" cy="923925"/>
                <wp:effectExtent l="0" t="0" r="28575" b="28575"/>
                <wp:wrapNone/>
                <wp:docPr id="15" name="Round Diagonal Corner Rectangle 15"/>
                <wp:cNvGraphicFramePr/>
                <a:graphic xmlns:a="http://schemas.openxmlformats.org/drawingml/2006/main">
                  <a:graphicData uri="http://schemas.microsoft.com/office/word/2010/wordprocessingShape">
                    <wps:wsp>
                      <wps:cNvSpPr/>
                      <wps:spPr>
                        <a:xfrm>
                          <a:off x="0" y="0"/>
                          <a:ext cx="2143125" cy="923925"/>
                        </a:xfrm>
                        <a:prstGeom prst="round2DiagRect">
                          <a:avLst/>
                        </a:prstGeom>
                        <a:noFill/>
                        <a:ln w="12700" cap="flat" cmpd="sng" algn="ctr">
                          <a:solidFill>
                            <a:sysClr val="windowText" lastClr="000000"/>
                          </a:solidFill>
                          <a:prstDash val="solid"/>
                          <a:miter lim="800000"/>
                        </a:ln>
                        <a:effectLst/>
                      </wps:spPr>
                      <wps:txbx>
                        <w:txbxContent>
                          <w:p w14:paraId="0E7B2B35" w14:textId="18B7A066" w:rsidR="00E46C83" w:rsidRPr="00CE47D9" w:rsidRDefault="00E46C83" w:rsidP="00A04787">
                            <w:pPr>
                              <w:rPr>
                                <w:i/>
                                <w:sz w:val="18"/>
                                <w:szCs w:val="18"/>
                              </w:rPr>
                            </w:pPr>
                            <w:r w:rsidRPr="00CE47D9">
                              <w:rPr>
                                <w:sz w:val="18"/>
                                <w:szCs w:val="18"/>
                              </w:rPr>
                              <w:t>Girot and Enders, 2004;</w:t>
                            </w:r>
                            <w:r>
                              <w:rPr>
                                <w:sz w:val="18"/>
                                <w:szCs w:val="18"/>
                              </w:rPr>
                              <w:t xml:space="preserve"> </w:t>
                            </w:r>
                            <w:r w:rsidRPr="00CE47D9">
                              <w:rPr>
                                <w:sz w:val="18"/>
                                <w:szCs w:val="18"/>
                              </w:rPr>
                              <w:t xml:space="preserve">Mogobe et al, 2009; Wright et al, 2005; </w:t>
                            </w:r>
                            <w:r w:rsidRPr="00CE47D9">
                              <w:rPr>
                                <w:i/>
                                <w:sz w:val="18"/>
                                <w:szCs w:val="18"/>
                              </w:rPr>
                              <w:t>Maclean and Forss, 2010; Uys and Middleton, 2011</w:t>
                            </w:r>
                          </w:p>
                          <w:p w14:paraId="26353D4A" w14:textId="77777777" w:rsidR="00E46C83" w:rsidRDefault="00E46C83" w:rsidP="00A047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AEC5D5" id="Round Diagonal Corner Rectangle 15" o:spid="_x0000_s1026" style="position:absolute;margin-left:239.25pt;margin-top:257pt;width:168.75pt;height: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43125,923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" adj="-11796480,,5400" path="m153991,l2143125,r,l2143125,769934v,85047,-68944,153991,-153991,153991l,923925r,l,153991c,68944,68944,,153991,xe" filled="f" strokecolor="windowText" strokeweight="1pt">
                <v:stroke joinstyle="miter"/>
                <v:formulas/>
                <v:path arrowok="t" o:connecttype="custom" o:connectlocs="153991,0;2143125,0;2143125,0;2143125,769934;1989134,923925;0,923925;0,923925;0,153991;153991,0" o:connectangles="0,0,0,0,0,0,0,0,0" textboxrect="0,0,2143125,923925"/>
                <v:textbox>
                  <w:txbxContent>
                    <w:p w14:paraId="0E7B2B35" w14:textId="18B7A066" w:rsidR="00E46C83" w:rsidRPr="00CE47D9" w:rsidRDefault="00E46C83" w:rsidP="00A04787">
                      <w:pPr>
                        <w:rPr>
                          <w:i/>
                          <w:sz w:val="18"/>
                          <w:szCs w:val="18"/>
                        </w:rPr>
                      </w:pPr>
                      <w:r w:rsidRPr="00CE47D9">
                        <w:rPr>
                          <w:sz w:val="18"/>
                          <w:szCs w:val="18"/>
                        </w:rPr>
                        <w:t>Girot and Enders, 2004;</w:t>
                      </w:r>
                      <w:r>
                        <w:rPr>
                          <w:sz w:val="18"/>
                          <w:szCs w:val="18"/>
                        </w:rPr>
                        <w:t xml:space="preserve"> </w:t>
                      </w:r>
                      <w:r w:rsidRPr="00CE47D9">
                        <w:rPr>
                          <w:sz w:val="18"/>
                          <w:szCs w:val="18"/>
                        </w:rPr>
                        <w:t xml:space="preserve">Mogobe et al, 2009; Wright et al, 2005; </w:t>
                      </w:r>
                      <w:r w:rsidRPr="00CE47D9">
                        <w:rPr>
                          <w:i/>
                          <w:sz w:val="18"/>
                          <w:szCs w:val="18"/>
                        </w:rPr>
                        <w:t>Maclean and Forss, 2010; Uys and Middleton, 2011</w:t>
                      </w:r>
                    </w:p>
                    <w:p w14:paraId="26353D4A" w14:textId="77777777" w:rsidR="00E46C83" w:rsidRDefault="00E46C83" w:rsidP="00A04787"/>
                  </w:txbxContent>
                </v:textbox>
                <w10:wrap anchorx="margin"/>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AACF3C" wp14:editId="6CDCE4CB">
                <wp:simplePos x="0" y="0"/>
                <wp:positionH relativeFrom="column">
                  <wp:posOffset>4000500</wp:posOffset>
                </wp:positionH>
                <wp:positionV relativeFrom="paragraph">
                  <wp:posOffset>1558925</wp:posOffset>
                </wp:positionV>
                <wp:extent cx="2105025" cy="952500"/>
                <wp:effectExtent l="0" t="0" r="28575" b="19050"/>
                <wp:wrapNone/>
                <wp:docPr id="14" name="Round Diagonal Corner Rectangle 14"/>
                <wp:cNvGraphicFramePr/>
                <a:graphic xmlns:a="http://schemas.openxmlformats.org/drawingml/2006/main">
                  <a:graphicData uri="http://schemas.microsoft.com/office/word/2010/wordprocessingShape">
                    <wps:wsp>
                      <wps:cNvSpPr/>
                      <wps:spPr>
                        <a:xfrm>
                          <a:off x="0" y="0"/>
                          <a:ext cx="2105025" cy="952500"/>
                        </a:xfrm>
                        <a:prstGeom prst="round2DiagRect">
                          <a:avLst/>
                        </a:prstGeom>
                        <a:noFill/>
                        <a:ln w="12700" cap="flat" cmpd="sng" algn="ctr">
                          <a:solidFill>
                            <a:sysClr val="windowText" lastClr="000000"/>
                          </a:solidFill>
                          <a:prstDash val="solid"/>
                          <a:miter lim="800000"/>
                        </a:ln>
                        <a:effectLst/>
                      </wps:spPr>
                      <wps:txbx>
                        <w:txbxContent>
                          <w:p w14:paraId="4C85371A" w14:textId="353D910A" w:rsidR="00E46C83" w:rsidRPr="00CE47D9" w:rsidRDefault="00E46C83" w:rsidP="00A04787">
                            <w:pPr>
                              <w:rPr>
                                <w:sz w:val="18"/>
                                <w:szCs w:val="18"/>
                              </w:rPr>
                            </w:pPr>
                            <w:r w:rsidRPr="00CE47D9">
                              <w:rPr>
                                <w:sz w:val="18"/>
                                <w:szCs w:val="18"/>
                              </w:rPr>
                              <w:t>Evans et al, 2013; Johnson et al, 2007;</w:t>
                            </w:r>
                            <w:r>
                              <w:rPr>
                                <w:sz w:val="18"/>
                                <w:szCs w:val="18"/>
                              </w:rPr>
                              <w:t xml:space="preserve"> </w:t>
                            </w:r>
                            <w:r w:rsidRPr="00CE47D9">
                              <w:rPr>
                                <w:sz w:val="18"/>
                                <w:szCs w:val="18"/>
                              </w:rPr>
                              <w:t xml:space="preserve">Lacey-Haun and Whitehead, 2009; Parfitt et al, 2008; Sherwood and Liu, 2005; </w:t>
                            </w:r>
                            <w:r w:rsidRPr="00CE47D9">
                              <w:rPr>
                                <w:i/>
                                <w:sz w:val="18"/>
                                <w:szCs w:val="18"/>
                              </w:rPr>
                              <w:t>Amaral et al 2012</w:t>
                            </w:r>
                          </w:p>
                          <w:p w14:paraId="2D9FB4D1" w14:textId="77777777" w:rsidR="00E46C83" w:rsidRDefault="00E46C83" w:rsidP="00A047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AACF3C" id="Round Diagonal Corner Rectangle 14" o:spid="_x0000_s1027" style="position:absolute;margin-left:315pt;margin-top:122.75pt;width:16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5025,952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" adj="-11796480,,5400" path="m158753,l2105025,r,l2105025,793747v,87677,-71076,158753,-158753,158753l,952500r,l,158753c,71076,71076,,158753,xe" filled="f" strokecolor="windowText" strokeweight="1pt">
                <v:stroke joinstyle="miter"/>
                <v:formulas/>
                <v:path arrowok="t" o:connecttype="custom" o:connectlocs="158753,0;2105025,0;2105025,0;2105025,793747;1946272,952500;0,952500;0,952500;0,158753;158753,0" o:connectangles="0,0,0,0,0,0,0,0,0" textboxrect="0,0,2105025,952500"/>
                <v:textbox>
                  <w:txbxContent>
                    <w:p w14:paraId="4C85371A" w14:textId="353D910A" w:rsidR="00E46C83" w:rsidRPr="00CE47D9" w:rsidRDefault="00E46C83" w:rsidP="00A04787">
                      <w:pPr>
                        <w:rPr>
                          <w:sz w:val="18"/>
                          <w:szCs w:val="18"/>
                        </w:rPr>
                      </w:pPr>
                      <w:r w:rsidRPr="00CE47D9">
                        <w:rPr>
                          <w:sz w:val="18"/>
                          <w:szCs w:val="18"/>
                        </w:rPr>
                        <w:t>Evans et al, 2013; Johnson et al, 2007;</w:t>
                      </w:r>
                      <w:r>
                        <w:rPr>
                          <w:sz w:val="18"/>
                          <w:szCs w:val="18"/>
                        </w:rPr>
                        <w:t xml:space="preserve"> </w:t>
                      </w:r>
                      <w:r w:rsidRPr="00CE47D9">
                        <w:rPr>
                          <w:sz w:val="18"/>
                          <w:szCs w:val="18"/>
                        </w:rPr>
                        <w:t xml:space="preserve">Lacey-Haun and Whitehead, 2009; Parfitt et al, 2008; Sherwood and Liu, 2005; </w:t>
                      </w:r>
                      <w:r w:rsidRPr="00CE47D9">
                        <w:rPr>
                          <w:i/>
                          <w:sz w:val="18"/>
                          <w:szCs w:val="18"/>
                        </w:rPr>
                        <w:t>Amaral et al 2012</w:t>
                      </w:r>
                    </w:p>
                    <w:p w14:paraId="2D9FB4D1" w14:textId="77777777" w:rsidR="00E46C83" w:rsidRDefault="00E46C83" w:rsidP="00A04787"/>
                  </w:txbxContent>
                </v:textbox>
              </v:shap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71424232" wp14:editId="15F25B26">
                <wp:simplePos x="0" y="0"/>
                <wp:positionH relativeFrom="column">
                  <wp:posOffset>3618865</wp:posOffset>
                </wp:positionH>
                <wp:positionV relativeFrom="paragraph">
                  <wp:posOffset>82550</wp:posOffset>
                </wp:positionV>
                <wp:extent cx="2295525" cy="1028700"/>
                <wp:effectExtent l="0" t="0" r="28575" b="19050"/>
                <wp:wrapNone/>
                <wp:docPr id="13" name="Round Diagonal Corner Rectangle 13"/>
                <wp:cNvGraphicFramePr/>
                <a:graphic xmlns:a="http://schemas.openxmlformats.org/drawingml/2006/main">
                  <a:graphicData uri="http://schemas.microsoft.com/office/word/2010/wordprocessingShape">
                    <wps:wsp>
                      <wps:cNvSpPr/>
                      <wps:spPr>
                        <a:xfrm>
                          <a:off x="0" y="0"/>
                          <a:ext cx="2295525" cy="1028700"/>
                        </a:xfrm>
                        <a:prstGeom prst="round2DiagRect">
                          <a:avLst/>
                        </a:prstGeom>
                        <a:noFill/>
                        <a:ln w="12700" cap="flat" cmpd="sng" algn="ctr">
                          <a:solidFill>
                            <a:sysClr val="windowText" lastClr="000000"/>
                          </a:solidFill>
                          <a:prstDash val="solid"/>
                          <a:miter lim="800000"/>
                        </a:ln>
                        <a:effectLst/>
                      </wps:spPr>
                      <wps:txbx>
                        <w:txbxContent>
                          <w:p w14:paraId="0C28832D" w14:textId="174AB220" w:rsidR="00E46C83" w:rsidRPr="00CE47D9" w:rsidRDefault="00E46C83" w:rsidP="00A04787">
                            <w:pPr>
                              <w:rPr>
                                <w:i/>
                                <w:sz w:val="18"/>
                                <w:szCs w:val="18"/>
                              </w:rPr>
                            </w:pPr>
                            <w:r w:rsidRPr="00CE47D9">
                              <w:rPr>
                                <w:sz w:val="18"/>
                                <w:szCs w:val="18"/>
                              </w:rPr>
                              <w:t xml:space="preserve">Fullerton et al, 2011; Pons et al, 2002;The RESPOND Project, 2012;  Usher et al, 2012; </w:t>
                            </w:r>
                            <w:r w:rsidRPr="00CE47D9">
                              <w:rPr>
                                <w:i/>
                                <w:sz w:val="18"/>
                                <w:szCs w:val="18"/>
                              </w:rPr>
                              <w:t xml:space="preserve">Akiode et al 2010; Turkmani et al 2013; Voetabe et al 2010   </w:t>
                            </w:r>
                          </w:p>
                          <w:p w14:paraId="093D083A" w14:textId="77777777" w:rsidR="00E46C83" w:rsidRDefault="00E46C83" w:rsidP="00A047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424232" id="Round Diagonal Corner Rectangle 13" o:spid="_x0000_s1028" style="position:absolute;margin-left:284.95pt;margin-top:6.5pt;width:180.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95525,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" adj="-11796480,,5400" path="m171453,l2295525,r,l2295525,857247v,94691,-76762,171453,-171453,171453l,1028700r,l,171453c,76762,76762,,171453,xe" filled="f" strokecolor="windowText" strokeweight="1pt">
                <v:stroke joinstyle="miter"/>
                <v:formulas/>
                <v:path arrowok="t" o:connecttype="custom" o:connectlocs="171453,0;2295525,0;2295525,0;2295525,857247;2124072,1028700;0,1028700;0,1028700;0,171453;171453,0" o:connectangles="0,0,0,0,0,0,0,0,0" textboxrect="0,0,2295525,1028700"/>
                <v:textbox>
                  <w:txbxContent>
                    <w:p w14:paraId="0C28832D" w14:textId="174AB220" w:rsidR="00E46C83" w:rsidRPr="00CE47D9" w:rsidRDefault="00E46C83" w:rsidP="00A04787">
                      <w:pPr>
                        <w:rPr>
                          <w:i/>
                          <w:sz w:val="18"/>
                          <w:szCs w:val="18"/>
                        </w:rPr>
                      </w:pPr>
                      <w:r w:rsidRPr="00CE47D9">
                        <w:rPr>
                          <w:sz w:val="18"/>
                          <w:szCs w:val="18"/>
                        </w:rPr>
                        <w:t xml:space="preserve">Fullerton et al, 2011; Pons et al, 2002;The RESPOND Project, 2012;  Usher et al, 2012; </w:t>
                      </w:r>
                      <w:r w:rsidRPr="00CE47D9">
                        <w:rPr>
                          <w:i/>
                          <w:sz w:val="18"/>
                          <w:szCs w:val="18"/>
                        </w:rPr>
                        <w:t xml:space="preserve">Akiode et al 2010; Turkmani et al 2013; Voetabe et al 2010   </w:t>
                      </w:r>
                    </w:p>
                    <w:p w14:paraId="093D083A" w14:textId="77777777" w:rsidR="00E46C83" w:rsidRDefault="00E46C83" w:rsidP="00A04787"/>
                  </w:txbxContent>
                </v:textbox>
              </v:shape>
            </w:pict>
          </mc:Fallback>
        </mc:AlternateContent>
      </w:r>
      <w:r w:rsidRPr="00CB02B2">
        <w:rPr>
          <w:noProof/>
          <w:lang w:val="en-AU" w:eastAsia="en-AU"/>
        </w:rPr>
        <w:drawing>
          <wp:inline distT="0" distB="0" distL="0" distR="0" wp14:anchorId="0D9F7256" wp14:editId="261A1FEF">
            <wp:extent cx="6038850" cy="4476750"/>
            <wp:effectExtent l="0" t="3810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DA73D2B" w14:textId="740FAF09" w:rsidR="00A04787" w:rsidRPr="00D948C1" w:rsidRDefault="00500109" w:rsidP="00A04787">
      <w:pPr>
        <w:pStyle w:val="Heading3"/>
        <w:rPr>
          <w:rFonts w:eastAsiaTheme="minorEastAsia"/>
          <w:u w:val="single"/>
        </w:rPr>
      </w:pPr>
      <w:bookmarkStart w:id="12" w:name="_Toc404853617"/>
      <w:r w:rsidRPr="00D948C1">
        <w:rPr>
          <w:rFonts w:eastAsiaTheme="minorEastAsia"/>
          <w:u w:val="single"/>
        </w:rPr>
        <w:t xml:space="preserve">Using </w:t>
      </w:r>
      <w:r w:rsidR="00F1018D" w:rsidRPr="00D948C1">
        <w:rPr>
          <w:rFonts w:eastAsiaTheme="minorEastAsia"/>
          <w:u w:val="single"/>
        </w:rPr>
        <w:t>curricula</w:t>
      </w:r>
      <w:r w:rsidR="00A04787" w:rsidRPr="00D948C1">
        <w:rPr>
          <w:rFonts w:eastAsiaTheme="minorEastAsia"/>
          <w:u w:val="single"/>
        </w:rPr>
        <w:t xml:space="preserve"> review/update</w:t>
      </w:r>
      <w:bookmarkEnd w:id="12"/>
      <w:r w:rsidRPr="00D948C1">
        <w:rPr>
          <w:rFonts w:eastAsiaTheme="minorEastAsia"/>
          <w:u w:val="single"/>
        </w:rPr>
        <w:t xml:space="preserve"> to improve educator skills and knowledge</w:t>
      </w:r>
    </w:p>
    <w:p w14:paraId="661B9B22" w14:textId="77777777" w:rsidR="00444868" w:rsidRPr="00742B59" w:rsidRDefault="00444868" w:rsidP="00444868">
      <w:r w:rsidRPr="00742B59">
        <w:t xml:space="preserve">Seven papers focused on developing midwifery educator’s skills and knowledge as part of the curricula review process. Four of the papers were discursive </w:t>
      </w:r>
      <w:r w:rsidRPr="00742B59">
        <w:rPr>
          <w:noProof/>
        </w:rPr>
        <w:t>(Fullerton et al. 2011; Pons, Rawlins &amp; Griffey Brechin 2002; The RESPOND Project 2012; Usher et al. 2012)</w:t>
      </w:r>
      <w:r w:rsidRPr="00742B59">
        <w:t xml:space="preserve"> and three based on primary research </w:t>
      </w:r>
      <w:r w:rsidRPr="00742B59">
        <w:rPr>
          <w:noProof/>
        </w:rPr>
        <w:t>(Akiode et al. 2010; Turkmani et al. 2013; Voetagbe et al. 2010)</w:t>
      </w:r>
      <w:r w:rsidRPr="00742B59">
        <w:t xml:space="preserve">. </w:t>
      </w:r>
    </w:p>
    <w:p w14:paraId="4C1B5040" w14:textId="7DBB5B99" w:rsidR="00444868" w:rsidRPr="00742B59" w:rsidRDefault="00444868" w:rsidP="00444868">
      <w:r w:rsidRPr="00742B59">
        <w:lastRenderedPageBreak/>
        <w:t>The methods of engagement between international consultants who are the capacity ‘builders’ and national participants who are the capacity ‘buildees’ are described in all the discursive papers</w:t>
      </w:r>
      <w:r w:rsidR="00B2542A">
        <w:t xml:space="preserve"> </w:t>
      </w:r>
      <w:r w:rsidR="00B2542A" w:rsidRPr="00D948C1">
        <w:rPr>
          <w:u w:val="single"/>
        </w:rPr>
        <w:t>that may indicate a focus on donor activity</w:t>
      </w:r>
      <w:r w:rsidR="008958B7" w:rsidRPr="00D948C1">
        <w:rPr>
          <w:u w:val="single"/>
        </w:rPr>
        <w:t xml:space="preserve"> in this area</w:t>
      </w:r>
      <w:r w:rsidRPr="00D948C1">
        <w:rPr>
          <w:u w:val="single"/>
        </w:rPr>
        <w:t>.</w:t>
      </w:r>
      <w:r w:rsidRPr="00742B59">
        <w:t xml:space="preserve"> International capacity buildees used role plays, group discussion, simulation and clinical demonstrations to teach updated curriculum content </w:t>
      </w:r>
      <w:r w:rsidRPr="00D948C1">
        <w:rPr>
          <w:u w:val="single"/>
        </w:rPr>
        <w:t xml:space="preserve">to the national educators </w:t>
      </w:r>
      <w:r w:rsidRPr="00742B59">
        <w:rPr>
          <w:noProof/>
        </w:rPr>
        <w:t>(Fullerton et al. 2011; Pons, Rawlins &amp; Griffey Brechin 2002)</w:t>
      </w:r>
      <w:r w:rsidRPr="00742B59">
        <w:t xml:space="preserve">. </w:t>
      </w:r>
      <w:r w:rsidRPr="00D948C1">
        <w:rPr>
          <w:u w:val="single"/>
        </w:rPr>
        <w:t xml:space="preserve">If issues arose from working in a cross-cultural partnership, they were not </w:t>
      </w:r>
      <w:r w:rsidR="002B61A8" w:rsidRPr="00D948C1">
        <w:rPr>
          <w:u w:val="single"/>
        </w:rPr>
        <w:t>described</w:t>
      </w:r>
      <w:r w:rsidRPr="00D948C1">
        <w:rPr>
          <w:u w:val="single"/>
        </w:rPr>
        <w:t xml:space="preserve"> in any of the papers included in this section.</w:t>
      </w:r>
      <w:r w:rsidRPr="00742B59">
        <w:t xml:space="preserve"> </w:t>
      </w:r>
    </w:p>
    <w:p w14:paraId="4EE28C7A" w14:textId="559787B0" w:rsidR="00444868" w:rsidRPr="00D948C1" w:rsidRDefault="00444868" w:rsidP="00444868">
      <w:pPr>
        <w:rPr>
          <w:u w:val="single"/>
        </w:rPr>
      </w:pPr>
      <w:r w:rsidRPr="00D948C1">
        <w:rPr>
          <w:u w:val="single"/>
        </w:rPr>
        <w:t xml:space="preserve">Master-trainer or train-the-trainer approaches </w:t>
      </w:r>
      <w:r w:rsidR="008958B7" w:rsidRPr="00D948C1">
        <w:rPr>
          <w:u w:val="single"/>
        </w:rPr>
        <w:t>involv</w:t>
      </w:r>
      <w:r w:rsidRPr="00D948C1">
        <w:rPr>
          <w:u w:val="single"/>
        </w:rPr>
        <w:t xml:space="preserve">ing key national educators </w:t>
      </w:r>
      <w:r w:rsidR="00A433FB" w:rsidRPr="00D948C1">
        <w:rPr>
          <w:u w:val="single"/>
        </w:rPr>
        <w:t xml:space="preserve">featured in papers describing </w:t>
      </w:r>
      <w:r w:rsidRPr="00D948C1">
        <w:rPr>
          <w:u w:val="single"/>
        </w:rPr>
        <w:t xml:space="preserve">large projects where a national curriculum update required </w:t>
      </w:r>
      <w:r w:rsidR="008958B7" w:rsidRPr="00D948C1">
        <w:rPr>
          <w:u w:val="single"/>
        </w:rPr>
        <w:t xml:space="preserve">the involvement of </w:t>
      </w:r>
      <w:r w:rsidRPr="00D948C1">
        <w:rPr>
          <w:u w:val="single"/>
        </w:rPr>
        <w:t>multiple institutions</w:t>
      </w:r>
      <w:r w:rsidRPr="00742B59">
        <w:t xml:space="preserve"> </w:t>
      </w:r>
      <w:r w:rsidRPr="00742B59">
        <w:rPr>
          <w:noProof/>
        </w:rPr>
        <w:t>(Akiode et al. 2010; Pons, Rawlins &amp; Griffey Brechin 2002; Usher et al. 2012)</w:t>
      </w:r>
      <w:r w:rsidRPr="00742B59">
        <w:t xml:space="preserve">. </w:t>
      </w:r>
      <w:r w:rsidRPr="00D948C1">
        <w:rPr>
          <w:u w:val="single"/>
        </w:rPr>
        <w:t xml:space="preserve">An example </w:t>
      </w:r>
      <w:r w:rsidR="003924AA" w:rsidRPr="00D948C1">
        <w:rPr>
          <w:u w:val="single"/>
        </w:rPr>
        <w:t>was</w:t>
      </w:r>
      <w:r w:rsidRPr="00D948C1">
        <w:rPr>
          <w:u w:val="single"/>
        </w:rPr>
        <w:t xml:space="preserve"> provided from Nigeria by Akiode et al. (2010) where a master-trainer model using a combination of theory and clinical practice was used to develop </w:t>
      </w:r>
      <w:r w:rsidR="008958B7" w:rsidRPr="00D948C1">
        <w:rPr>
          <w:u w:val="single"/>
        </w:rPr>
        <w:t xml:space="preserve">the </w:t>
      </w:r>
      <w:r w:rsidRPr="00D948C1">
        <w:rPr>
          <w:u w:val="single"/>
        </w:rPr>
        <w:t>knowledge, skills and attitude</w:t>
      </w:r>
      <w:r w:rsidR="008958B7" w:rsidRPr="00D948C1">
        <w:rPr>
          <w:u w:val="single"/>
        </w:rPr>
        <w:t>s</w:t>
      </w:r>
      <w:r w:rsidRPr="00D948C1">
        <w:rPr>
          <w:u w:val="single"/>
        </w:rPr>
        <w:t xml:space="preserve"> of 169 midwifery educators from all 70 training institutions in Nigeria. Improvements noted from this approach included the implementation of contemporary adult education methods, which in</w:t>
      </w:r>
      <w:r w:rsidR="008958B7" w:rsidRPr="00D948C1">
        <w:rPr>
          <w:u w:val="single"/>
        </w:rPr>
        <w:t xml:space="preserve">volved the use of </w:t>
      </w:r>
      <w:r w:rsidRPr="00D948C1">
        <w:rPr>
          <w:u w:val="single"/>
        </w:rPr>
        <w:t xml:space="preserve">simulation materials and </w:t>
      </w:r>
      <w:r w:rsidR="00A433FB" w:rsidRPr="00D948C1">
        <w:rPr>
          <w:u w:val="single"/>
        </w:rPr>
        <w:t xml:space="preserve">sessions delivered by </w:t>
      </w:r>
      <w:r w:rsidRPr="00D948C1">
        <w:rPr>
          <w:u w:val="single"/>
        </w:rPr>
        <w:t>clinicians from teaching hospitals. The pre and post-test evaluation of th</w:t>
      </w:r>
      <w:r w:rsidR="00A433FB" w:rsidRPr="00D948C1">
        <w:rPr>
          <w:u w:val="single"/>
        </w:rPr>
        <w:t>is</w:t>
      </w:r>
      <w:r w:rsidRPr="00D948C1">
        <w:rPr>
          <w:u w:val="single"/>
        </w:rPr>
        <w:t xml:space="preserve"> program demonstrated </w:t>
      </w:r>
      <w:r w:rsidR="00A433FB" w:rsidRPr="00D948C1">
        <w:rPr>
          <w:u w:val="single"/>
        </w:rPr>
        <w:t xml:space="preserve">successful outcomes including </w:t>
      </w:r>
      <w:r w:rsidRPr="00D948C1">
        <w:rPr>
          <w:u w:val="single"/>
        </w:rPr>
        <w:t xml:space="preserve">an increased level of midwifery educator’s knowledge and skills relating to both content (post-abortion care) and teaching </w:t>
      </w:r>
      <w:r w:rsidRPr="00D948C1">
        <w:rPr>
          <w:noProof/>
          <w:u w:val="single"/>
        </w:rPr>
        <w:t>(Akiode et al. 2010)</w:t>
      </w:r>
      <w:r w:rsidRPr="00D948C1">
        <w:rPr>
          <w:u w:val="single"/>
        </w:rPr>
        <w:t xml:space="preserve">. After the intervention, </w:t>
      </w:r>
      <w:r w:rsidR="00A433FB" w:rsidRPr="00D948C1">
        <w:rPr>
          <w:u w:val="single"/>
        </w:rPr>
        <w:t xml:space="preserve">the </w:t>
      </w:r>
      <w:r w:rsidRPr="00D948C1">
        <w:rPr>
          <w:u w:val="single"/>
        </w:rPr>
        <w:t xml:space="preserve">results of surveyed midwifery graduates indicated that there was an increase in exposure to theoretical teaching and clinical practice in the area of post-abortion care, greater availability of equipment in the clinical area and more learning support from clinicians (Akiode et al. 2010). </w:t>
      </w:r>
    </w:p>
    <w:p w14:paraId="64340D5E" w14:textId="2F9DCD0A" w:rsidR="00444868" w:rsidRPr="00742B59" w:rsidRDefault="00A433FB" w:rsidP="00444868">
      <w:r w:rsidRPr="00D948C1">
        <w:rPr>
          <w:u w:val="single"/>
        </w:rPr>
        <w:t xml:space="preserve">International educators </w:t>
      </w:r>
      <w:r w:rsidR="00606FAD" w:rsidRPr="00D948C1">
        <w:rPr>
          <w:u w:val="single"/>
        </w:rPr>
        <w:t xml:space="preserve">reported that </w:t>
      </w:r>
      <w:r w:rsidRPr="00D948C1">
        <w:rPr>
          <w:u w:val="single"/>
        </w:rPr>
        <w:t xml:space="preserve">national educators were </w:t>
      </w:r>
      <w:r w:rsidR="00606FAD" w:rsidRPr="00D948C1">
        <w:rPr>
          <w:u w:val="single"/>
        </w:rPr>
        <w:t xml:space="preserve">sometimes </w:t>
      </w:r>
      <w:r w:rsidR="00C1142E" w:rsidRPr="00D948C1">
        <w:rPr>
          <w:u w:val="single"/>
        </w:rPr>
        <w:t>reluctant to</w:t>
      </w:r>
      <w:r w:rsidR="00444868" w:rsidRPr="00D948C1">
        <w:rPr>
          <w:u w:val="single"/>
        </w:rPr>
        <w:t xml:space="preserve"> change </w:t>
      </w:r>
      <w:r w:rsidR="00606FAD" w:rsidRPr="00D948C1">
        <w:rPr>
          <w:u w:val="single"/>
        </w:rPr>
        <w:t xml:space="preserve">their </w:t>
      </w:r>
      <w:r w:rsidR="00444868" w:rsidRPr="00D948C1">
        <w:rPr>
          <w:u w:val="single"/>
        </w:rPr>
        <w:t>teaching methods and clinical practice (</w:t>
      </w:r>
      <w:r w:rsidR="00444868" w:rsidRPr="00D948C1">
        <w:rPr>
          <w:noProof/>
          <w:u w:val="single"/>
        </w:rPr>
        <w:t xml:space="preserve">Akiode et al. 2010; </w:t>
      </w:r>
      <w:r w:rsidR="00444868" w:rsidRPr="00D948C1">
        <w:rPr>
          <w:u w:val="single"/>
        </w:rPr>
        <w:t xml:space="preserve">Fullerton et al. 2011; Pons, Rawlins and Griffey Brechin 2002; The RESPOND Project 2012, </w:t>
      </w:r>
      <w:r w:rsidR="00444868" w:rsidRPr="00D948C1">
        <w:rPr>
          <w:noProof/>
          <w:u w:val="single"/>
        </w:rPr>
        <w:t xml:space="preserve">Turkmani et al. 2013; </w:t>
      </w:r>
      <w:r w:rsidR="00444868" w:rsidRPr="00D948C1">
        <w:rPr>
          <w:u w:val="single"/>
        </w:rPr>
        <w:t xml:space="preserve">Usher et al. 2012, </w:t>
      </w:r>
      <w:r w:rsidR="00444868" w:rsidRPr="00D948C1">
        <w:rPr>
          <w:noProof/>
          <w:u w:val="single"/>
        </w:rPr>
        <w:t>Voetagbe et al. 2010)</w:t>
      </w:r>
      <w:r w:rsidR="00444868" w:rsidRPr="00D948C1">
        <w:rPr>
          <w:u w:val="single"/>
        </w:rPr>
        <w:t xml:space="preserve">. </w:t>
      </w:r>
      <w:r w:rsidR="0036715B" w:rsidRPr="00D948C1">
        <w:rPr>
          <w:u w:val="single"/>
        </w:rPr>
        <w:t xml:space="preserve">For example, </w:t>
      </w:r>
      <w:r w:rsidR="0036715B" w:rsidRPr="00D948C1">
        <w:rPr>
          <w:noProof/>
          <w:u w:val="single"/>
        </w:rPr>
        <w:t>Usher et al. (2012</w:t>
      </w:r>
      <w:r w:rsidR="0036715B" w:rsidRPr="00D948C1">
        <w:rPr>
          <w:u w:val="single"/>
        </w:rPr>
        <w:t xml:space="preserve">) reported that, despite multiple collaborations with educators and administrators from the Pacific Island region to update curriculum with regional competency standards, some educators failed to implement the recommended changes when they returned to their home country. </w:t>
      </w:r>
      <w:r w:rsidR="00606FAD" w:rsidRPr="00D948C1">
        <w:rPr>
          <w:u w:val="single"/>
        </w:rPr>
        <w:t xml:space="preserve">Reasons for this were noted in the RESPOND project report indicating </w:t>
      </w:r>
      <w:r w:rsidR="00444868" w:rsidRPr="00D948C1">
        <w:rPr>
          <w:u w:val="single"/>
        </w:rPr>
        <w:t xml:space="preserve">that national midwifery educators were not always skilled or motivated to use contemporary adult education methods to improve the quality of teaching </w:t>
      </w:r>
      <w:r w:rsidR="00444868" w:rsidRPr="00D948C1">
        <w:rPr>
          <w:noProof/>
          <w:u w:val="single"/>
        </w:rPr>
        <w:t>(The RESPOND Project 2012)</w:t>
      </w:r>
      <w:r w:rsidR="00444868" w:rsidRPr="00D948C1">
        <w:rPr>
          <w:u w:val="single"/>
        </w:rPr>
        <w:t xml:space="preserve">. In another study, national midwifery educators were </w:t>
      </w:r>
      <w:r w:rsidR="00606FAD" w:rsidRPr="00D948C1">
        <w:rPr>
          <w:u w:val="single"/>
        </w:rPr>
        <w:t xml:space="preserve">found to be </w:t>
      </w:r>
      <w:r w:rsidR="00444868" w:rsidRPr="00D948C1">
        <w:rPr>
          <w:u w:val="single"/>
        </w:rPr>
        <w:t xml:space="preserve">adversely influenced by their peers who were reluctant to employ ‘modern’ teaching methods and use problem-based learning in their institution </w:t>
      </w:r>
      <w:r w:rsidR="00444868" w:rsidRPr="00D948C1">
        <w:rPr>
          <w:noProof/>
          <w:u w:val="single"/>
        </w:rPr>
        <w:t>(Fullerton et al.</w:t>
      </w:r>
      <w:r w:rsidR="00444868" w:rsidRPr="00742B59">
        <w:rPr>
          <w:noProof/>
        </w:rPr>
        <w:t xml:space="preserve"> </w:t>
      </w:r>
      <w:r w:rsidR="00444868" w:rsidRPr="00742B59">
        <w:rPr>
          <w:noProof/>
        </w:rPr>
        <w:lastRenderedPageBreak/>
        <w:t>2011)</w:t>
      </w:r>
      <w:r w:rsidR="00444868" w:rsidRPr="00742B59">
        <w:t xml:space="preserve">. </w:t>
      </w:r>
      <w:r w:rsidR="0036715B" w:rsidRPr="00D948C1">
        <w:rPr>
          <w:u w:val="single"/>
        </w:rPr>
        <w:t xml:space="preserve">In another study </w:t>
      </w:r>
      <w:r w:rsidR="00444868" w:rsidRPr="00D948C1">
        <w:rPr>
          <w:noProof/>
          <w:u w:val="single"/>
        </w:rPr>
        <w:t>Voetagbe et al. (2010</w:t>
      </w:r>
      <w:r w:rsidR="00444868" w:rsidRPr="00D948C1">
        <w:rPr>
          <w:u w:val="single"/>
        </w:rPr>
        <w:t xml:space="preserve">) assessed the capacity and willingness of 70 Ghanaian midwifery educators to teach and support clinical learning associated with comprehensive abortion care </w:t>
      </w:r>
      <w:r w:rsidR="00444868" w:rsidRPr="00D948C1">
        <w:rPr>
          <w:noProof/>
          <w:u w:val="single"/>
        </w:rPr>
        <w:t>(Voetagbe et al. 2010)</w:t>
      </w:r>
      <w:r w:rsidR="00444868" w:rsidRPr="00D948C1">
        <w:rPr>
          <w:u w:val="single"/>
        </w:rPr>
        <w:t>.</w:t>
      </w:r>
      <w:r w:rsidR="00444868" w:rsidRPr="00742B59">
        <w:t xml:space="preserve"> </w:t>
      </w:r>
      <w:r w:rsidR="0036715B" w:rsidRPr="00146C1A">
        <w:rPr>
          <w:u w:val="single"/>
        </w:rPr>
        <w:t>Despite</w:t>
      </w:r>
      <w:r w:rsidR="00444868" w:rsidRPr="00146C1A">
        <w:rPr>
          <w:u w:val="single"/>
        </w:rPr>
        <w:t xml:space="preserve"> </w:t>
      </w:r>
      <w:r w:rsidR="00C02A15" w:rsidRPr="00146C1A">
        <w:rPr>
          <w:u w:val="single"/>
        </w:rPr>
        <w:t xml:space="preserve">the fact that </w:t>
      </w:r>
      <w:r w:rsidR="00444868" w:rsidRPr="00146C1A">
        <w:rPr>
          <w:u w:val="single"/>
        </w:rPr>
        <w:t>post-abortion care is considered to be an additional competency (ICM 2010) and may not be present in all midwifery education curricula</w:t>
      </w:r>
      <w:r w:rsidR="00C02A15" w:rsidRPr="00146C1A">
        <w:rPr>
          <w:u w:val="single"/>
        </w:rPr>
        <w:t>,</w:t>
      </w:r>
      <w:r w:rsidR="00444868" w:rsidRPr="00146C1A">
        <w:rPr>
          <w:u w:val="single"/>
        </w:rPr>
        <w:t xml:space="preserve"> </w:t>
      </w:r>
      <w:r w:rsidR="00C02A15" w:rsidRPr="00146C1A">
        <w:rPr>
          <w:u w:val="single"/>
        </w:rPr>
        <w:t>t</w:t>
      </w:r>
      <w:r w:rsidR="00444868" w:rsidRPr="00146C1A">
        <w:rPr>
          <w:u w:val="single"/>
        </w:rPr>
        <w:t xml:space="preserve">he findings indicated that </w:t>
      </w:r>
      <w:r w:rsidR="00C02A15" w:rsidRPr="00146C1A">
        <w:rPr>
          <w:u w:val="single"/>
        </w:rPr>
        <w:t>midwives found teaching the material to be challenging due to a lack of wider knowledge, skills and personal beliefs</w:t>
      </w:r>
      <w:r w:rsidR="00444868" w:rsidRPr="00146C1A">
        <w:rPr>
          <w:u w:val="single"/>
        </w:rPr>
        <w:t>.</w:t>
      </w:r>
      <w:r w:rsidR="00444868" w:rsidRPr="00742B59">
        <w:t xml:space="preserve"> </w:t>
      </w:r>
      <w:r w:rsidR="00444868" w:rsidRPr="00D948C1">
        <w:rPr>
          <w:u w:val="single"/>
        </w:rPr>
        <w:t>Midwifery educators displayed an inadequate knowledge of the law on abortion, a religious belief bias against teaching abortion and a lack of clinical competence in using manual vacuum aspirators. Although Voetagbe et al. (2010) identified the barriers and motivators for midwifery educators to teach comprehensive abortion care, the authors did not report</w:t>
      </w:r>
      <w:r w:rsidR="00C87C1E" w:rsidRPr="00D948C1">
        <w:rPr>
          <w:u w:val="single"/>
        </w:rPr>
        <w:t xml:space="preserve"> </w:t>
      </w:r>
      <w:r w:rsidR="00C02A15" w:rsidRPr="00D948C1">
        <w:rPr>
          <w:u w:val="single"/>
        </w:rPr>
        <w:t>any</w:t>
      </w:r>
      <w:r w:rsidR="00444868" w:rsidRPr="00D948C1">
        <w:rPr>
          <w:u w:val="single"/>
        </w:rPr>
        <w:t xml:space="preserve"> </w:t>
      </w:r>
      <w:r w:rsidR="00C02A15" w:rsidRPr="00D948C1">
        <w:rPr>
          <w:u w:val="single"/>
        </w:rPr>
        <w:t xml:space="preserve">efforts that </w:t>
      </w:r>
      <w:r w:rsidR="00444868" w:rsidRPr="00D948C1">
        <w:rPr>
          <w:u w:val="single"/>
        </w:rPr>
        <w:t xml:space="preserve">were </w:t>
      </w:r>
      <w:r w:rsidR="00C02A15" w:rsidRPr="00D948C1">
        <w:rPr>
          <w:u w:val="single"/>
        </w:rPr>
        <w:t>under</w:t>
      </w:r>
      <w:r w:rsidR="00444868" w:rsidRPr="00D948C1">
        <w:rPr>
          <w:u w:val="single"/>
        </w:rPr>
        <w:t xml:space="preserve">taken to update the curriculum or capacity of the midwifery educators </w:t>
      </w:r>
      <w:r w:rsidR="00444868" w:rsidRPr="00D948C1">
        <w:rPr>
          <w:noProof/>
          <w:u w:val="single"/>
        </w:rPr>
        <w:t>(Voetagbe et al. 2010)</w:t>
      </w:r>
      <w:r w:rsidR="00444868" w:rsidRPr="00D948C1">
        <w:rPr>
          <w:u w:val="single"/>
        </w:rPr>
        <w:t>.</w:t>
      </w:r>
      <w:r w:rsidR="00444868" w:rsidRPr="00742B59">
        <w:t xml:space="preserve"> </w:t>
      </w:r>
      <w:r w:rsidR="00C87C1E" w:rsidRPr="004A1AA5">
        <w:rPr>
          <w:u w:val="single"/>
        </w:rPr>
        <w:t>Such insight</w:t>
      </w:r>
      <w:r w:rsidR="00C02A15" w:rsidRPr="004A1AA5">
        <w:rPr>
          <w:u w:val="single"/>
        </w:rPr>
        <w:t xml:space="preserve"> may have provided useful strategies </w:t>
      </w:r>
      <w:r w:rsidR="00C87C1E" w:rsidRPr="004A1AA5">
        <w:rPr>
          <w:u w:val="single"/>
        </w:rPr>
        <w:t>to ensure a comprehensive curriculum to facilitate effective midwifery education.</w:t>
      </w:r>
      <w:r w:rsidR="00C87C1E">
        <w:t xml:space="preserve"> </w:t>
      </w:r>
    </w:p>
    <w:p w14:paraId="3BF1C250" w14:textId="4947DCA3" w:rsidR="00444868" w:rsidRPr="00D948C1" w:rsidRDefault="00444868" w:rsidP="00444868">
      <w:pPr>
        <w:rPr>
          <w:u w:val="single"/>
        </w:rPr>
      </w:pPr>
      <w:r w:rsidRPr="00D948C1">
        <w:rPr>
          <w:u w:val="single"/>
        </w:rPr>
        <w:t xml:space="preserve">Other challenges related to the lack of a standardized curriculum and inconsistent approaches to supporting student’s learning within the country </w:t>
      </w:r>
      <w:r w:rsidRPr="00D948C1">
        <w:rPr>
          <w:noProof/>
          <w:u w:val="single"/>
        </w:rPr>
        <w:t>(The RESPOND Project 2012; Turkmani et al. 2013)</w:t>
      </w:r>
      <w:r w:rsidRPr="00D948C1">
        <w:rPr>
          <w:u w:val="single"/>
        </w:rPr>
        <w:t xml:space="preserve">, or within a region </w:t>
      </w:r>
      <w:r w:rsidRPr="00D948C1">
        <w:rPr>
          <w:noProof/>
          <w:u w:val="single"/>
        </w:rPr>
        <w:t>(Usher et al. 2012)</w:t>
      </w:r>
      <w:r w:rsidR="00C87C1E" w:rsidRPr="00D948C1">
        <w:rPr>
          <w:noProof/>
          <w:u w:val="single"/>
        </w:rPr>
        <w:t xml:space="preserve"> were described in the papers in the review</w:t>
      </w:r>
      <w:r w:rsidRPr="00D948C1">
        <w:rPr>
          <w:noProof/>
          <w:u w:val="single"/>
        </w:rPr>
        <w:t>. Th</w:t>
      </w:r>
      <w:r w:rsidR="00C87C1E" w:rsidRPr="00D948C1">
        <w:rPr>
          <w:noProof/>
          <w:u w:val="single"/>
        </w:rPr>
        <w:t xml:space="preserve">ese challenges were found to </w:t>
      </w:r>
      <w:r w:rsidRPr="00D948C1">
        <w:rPr>
          <w:noProof/>
          <w:u w:val="single"/>
        </w:rPr>
        <w:t>creat</w:t>
      </w:r>
      <w:r w:rsidR="00C87C1E" w:rsidRPr="00D948C1">
        <w:rPr>
          <w:noProof/>
          <w:u w:val="single"/>
        </w:rPr>
        <w:t>e</w:t>
      </w:r>
      <w:r w:rsidRPr="00D948C1">
        <w:rPr>
          <w:noProof/>
          <w:u w:val="single"/>
        </w:rPr>
        <w:t xml:space="preserve"> </w:t>
      </w:r>
      <w:r w:rsidRPr="00D948C1">
        <w:rPr>
          <w:u w:val="single"/>
        </w:rPr>
        <w:t>large variations in graduate competency which was complicated by the fact that the curriculum was not always aligned with national health plans. Although a standardized curriculum with evidence-based content was identified as a strength of a capacity building program in Afghanistan (Turkmani et al. 2013), there were some criticisms that midwifery educators displayed a lack of professionalism by behaving disrespectfully to the students and lack</w:t>
      </w:r>
      <w:r w:rsidR="00C87C1E" w:rsidRPr="00D948C1">
        <w:rPr>
          <w:u w:val="single"/>
        </w:rPr>
        <w:t>ed</w:t>
      </w:r>
      <w:r w:rsidRPr="00D948C1">
        <w:rPr>
          <w:u w:val="single"/>
        </w:rPr>
        <w:t xml:space="preserve"> skills in </w:t>
      </w:r>
      <w:r w:rsidR="00C87C1E" w:rsidRPr="00D948C1">
        <w:rPr>
          <w:u w:val="single"/>
        </w:rPr>
        <w:t xml:space="preserve">the </w:t>
      </w:r>
      <w:r w:rsidRPr="00D948C1">
        <w:rPr>
          <w:u w:val="single"/>
        </w:rPr>
        <w:t xml:space="preserve">use of audiovisual aids. </w:t>
      </w:r>
    </w:p>
    <w:p w14:paraId="55952E08" w14:textId="101569A7" w:rsidR="00444868" w:rsidRPr="00D948C1" w:rsidRDefault="00444868" w:rsidP="00A04787">
      <w:pPr>
        <w:rPr>
          <w:u w:val="single"/>
        </w:rPr>
      </w:pPr>
      <w:r w:rsidRPr="00D948C1">
        <w:rPr>
          <w:u w:val="single"/>
        </w:rPr>
        <w:t xml:space="preserve">A common theme across the papers was the inadequate quality and number of educators available to provide clinical supervision to students and a lack of competency-based assessment methods to assess student learning </w:t>
      </w:r>
      <w:r w:rsidR="00B54AA9">
        <w:rPr>
          <w:noProof/>
          <w:u w:val="single"/>
        </w:rPr>
        <w:t>(Fullerton et al. 2011</w:t>
      </w:r>
      <w:r w:rsidRPr="00D948C1">
        <w:rPr>
          <w:noProof/>
          <w:u w:val="single"/>
        </w:rPr>
        <w:t>; Pons, Rawlins and Griffey Brechin 2002; The RESPOND Project 2012)</w:t>
      </w:r>
      <w:r w:rsidRPr="00D948C1">
        <w:rPr>
          <w:u w:val="single"/>
        </w:rPr>
        <w:t xml:space="preserve">. </w:t>
      </w:r>
      <w:r w:rsidRPr="00D948C1">
        <w:rPr>
          <w:noProof/>
          <w:u w:val="single"/>
        </w:rPr>
        <w:t>Turkmani et al. (2013</w:t>
      </w:r>
      <w:r w:rsidRPr="00D948C1">
        <w:rPr>
          <w:u w:val="single"/>
        </w:rPr>
        <w:t xml:space="preserve">) analyzed how a lack of midwifery educators in Afghanistan were found to impact on student learning with high ratios of students to educators making it difficult to </w:t>
      </w:r>
      <w:r w:rsidR="00C87C1E" w:rsidRPr="00D948C1">
        <w:rPr>
          <w:u w:val="single"/>
        </w:rPr>
        <w:t xml:space="preserve">effectively </w:t>
      </w:r>
      <w:r w:rsidRPr="00D948C1">
        <w:rPr>
          <w:u w:val="single"/>
        </w:rPr>
        <w:t xml:space="preserve">supervise clinical skill acquisition </w:t>
      </w:r>
      <w:r w:rsidRPr="00D948C1">
        <w:rPr>
          <w:noProof/>
          <w:u w:val="single"/>
        </w:rPr>
        <w:t>(Turkmani et al. 2013)</w:t>
      </w:r>
      <w:r w:rsidRPr="00D948C1">
        <w:rPr>
          <w:u w:val="single"/>
        </w:rPr>
        <w:t xml:space="preserve">. In addition, the role of the midwife was not supported by the medical profession and </w:t>
      </w:r>
      <w:r w:rsidR="00C87C1E" w:rsidRPr="00D948C1">
        <w:rPr>
          <w:u w:val="single"/>
        </w:rPr>
        <w:t xml:space="preserve">the skills of </w:t>
      </w:r>
      <w:r w:rsidRPr="00D948C1">
        <w:rPr>
          <w:u w:val="single"/>
        </w:rPr>
        <w:t xml:space="preserve">midwifery clinicians in the clinical placement sites were not consistent with the clinical practice of the midwifery graduates. Both these issues were reported to cause tension in the clinical area. The lack of equipment and skilled staff in the clinical area </w:t>
      </w:r>
      <w:r w:rsidRPr="00D948C1">
        <w:rPr>
          <w:u w:val="single"/>
        </w:rPr>
        <w:lastRenderedPageBreak/>
        <w:t xml:space="preserve">affected the provision of clinical learning support with results indicating that midwifery students were often expected to mentor medical students and clinicians </w:t>
      </w:r>
      <w:r w:rsidRPr="00D948C1">
        <w:rPr>
          <w:noProof/>
          <w:u w:val="single"/>
        </w:rPr>
        <w:t>(Turkmani et al. 2013)</w:t>
      </w:r>
      <w:r w:rsidRPr="00D948C1">
        <w:rPr>
          <w:u w:val="single"/>
        </w:rPr>
        <w:t xml:space="preserve">.  </w:t>
      </w:r>
    </w:p>
    <w:p w14:paraId="042B814F" w14:textId="010EA857" w:rsidR="000705E0" w:rsidRPr="007F11D6" w:rsidRDefault="000705E0" w:rsidP="00A04787">
      <w:r>
        <w:t>In summary</w:t>
      </w:r>
      <w:r w:rsidR="0078661E">
        <w:t>,</w:t>
      </w:r>
      <w:r>
        <w:t xml:space="preserve"> </w:t>
      </w:r>
      <w:r w:rsidR="0078661E">
        <w:t>papers included under this theme found th</w:t>
      </w:r>
      <w:r w:rsidR="00D948C1">
        <w:t xml:space="preserve">at approaches used to </w:t>
      </w:r>
      <w:r w:rsidR="00D948C1" w:rsidRPr="00D948C1">
        <w:rPr>
          <w:u w:val="single"/>
        </w:rPr>
        <w:t>build</w:t>
      </w:r>
      <w:r w:rsidR="0078661E" w:rsidRPr="00D948C1">
        <w:rPr>
          <w:u w:val="single"/>
        </w:rPr>
        <w:t xml:space="preserve"> midwifery educator’s </w:t>
      </w:r>
      <w:r w:rsidR="00D948C1" w:rsidRPr="00D948C1">
        <w:rPr>
          <w:u w:val="single"/>
        </w:rPr>
        <w:t>capacity when reviewing or updating curricula</w:t>
      </w:r>
      <w:r w:rsidR="00E23D22" w:rsidRPr="00D948C1">
        <w:rPr>
          <w:u w:val="single"/>
        </w:rPr>
        <w:t xml:space="preserve"> </w:t>
      </w:r>
      <w:r w:rsidR="00E23D22">
        <w:t>were more successful when incorporated into system wide improvements.</w:t>
      </w:r>
      <w:r w:rsidR="00C270E9">
        <w:t xml:space="preserve"> Being able to apply theoretical knowledge in a supportive clinical environment was reported to improve student outcomes and lead to sustainable improvements in midwifery education.   </w:t>
      </w:r>
    </w:p>
    <w:p w14:paraId="140C5725" w14:textId="5960B762" w:rsidR="00A04787" w:rsidRPr="007F11D6" w:rsidRDefault="00A04787" w:rsidP="00A04787">
      <w:pPr>
        <w:pStyle w:val="Heading3"/>
      </w:pPr>
      <w:bookmarkStart w:id="13" w:name="_Toc404853618"/>
      <w:r w:rsidRPr="007F11D6">
        <w:t>Improving educator</w:t>
      </w:r>
      <w:r w:rsidR="0087673C">
        <w:t>’</w:t>
      </w:r>
      <w:r w:rsidRPr="007F11D6">
        <w:t>s skills in leadership</w:t>
      </w:r>
      <w:r w:rsidR="0081729C">
        <w:t xml:space="preserve">, </w:t>
      </w:r>
      <w:r w:rsidRPr="007F11D6">
        <w:t>management</w:t>
      </w:r>
      <w:bookmarkEnd w:id="13"/>
      <w:r w:rsidRPr="007F11D6">
        <w:t xml:space="preserve"> </w:t>
      </w:r>
      <w:r w:rsidR="0081729C">
        <w:t>and research</w:t>
      </w:r>
    </w:p>
    <w:p w14:paraId="3877D6B2" w14:textId="367C4A3D" w:rsidR="00A04787" w:rsidRDefault="00F4757E" w:rsidP="00A04787">
      <w:r>
        <w:t>Improving skills in leadership</w:t>
      </w:r>
      <w:r w:rsidR="00EC707E">
        <w:t xml:space="preserve">, </w:t>
      </w:r>
      <w:r>
        <w:t>management</w:t>
      </w:r>
      <w:r w:rsidR="00EC707E">
        <w:t xml:space="preserve"> and research</w:t>
      </w:r>
      <w:r>
        <w:t xml:space="preserve"> to build educator capacity was a theme identified in five </w:t>
      </w:r>
      <w:r w:rsidR="00A04787">
        <w:t xml:space="preserve">discursive </w:t>
      </w:r>
      <w:r w:rsidR="00A04787">
        <w:rPr>
          <w:noProof/>
        </w:rPr>
        <w:t>(Evans, Razia &amp; Cook 2013; Johnson et al. 2007; Lacey-Haun &amp; Whitehead 2009; Parfitt, Mughal &amp; Thomas 2008; Sherwood &amp; Liu 2005)</w:t>
      </w:r>
      <w:r w:rsidR="00A04787">
        <w:t xml:space="preserve"> and one research paper </w:t>
      </w:r>
      <w:r w:rsidR="00A04787">
        <w:rPr>
          <w:noProof/>
        </w:rPr>
        <w:t>(Amaral et al. 2012)</w:t>
      </w:r>
      <w:r w:rsidR="009847B3">
        <w:rPr>
          <w:noProof/>
        </w:rPr>
        <w:t>.</w:t>
      </w:r>
      <w:r w:rsidR="00A04787">
        <w:t xml:space="preserve"> The papers reported on findings from nurs</w:t>
      </w:r>
      <w:r w:rsidR="007C2944">
        <w:t xml:space="preserve">e-midwifery </w:t>
      </w:r>
      <w:r w:rsidR="00D70B20">
        <w:t xml:space="preserve">studies </w:t>
      </w:r>
      <w:r w:rsidR="007C2944">
        <w:t>a</w:t>
      </w:r>
      <w:r w:rsidR="00A04787">
        <w:t xml:space="preserve">s there were no </w:t>
      </w:r>
      <w:r w:rsidR="00D70B20">
        <w:t>midwifery</w:t>
      </w:r>
      <w:r w:rsidR="009847B3">
        <w:t>-</w:t>
      </w:r>
      <w:r w:rsidR="00D70B20">
        <w:t xml:space="preserve">specific </w:t>
      </w:r>
      <w:r w:rsidR="00A04787">
        <w:t>papers.</w:t>
      </w:r>
      <w:r w:rsidR="007E0C2A">
        <w:t xml:space="preserve"> All discursive papers </w:t>
      </w:r>
      <w:r w:rsidR="007E0C2A" w:rsidRPr="00BA2D9A">
        <w:rPr>
          <w:u w:val="single"/>
        </w:rPr>
        <w:t>emphasize the importance of addressing cultural differences between the international capacity builders and the national buildees to ensure that approaches to build</w:t>
      </w:r>
      <w:r w:rsidR="00D70B20" w:rsidRPr="00BA2D9A">
        <w:rPr>
          <w:u w:val="single"/>
        </w:rPr>
        <w:t>ing</w:t>
      </w:r>
      <w:r w:rsidR="007E0C2A" w:rsidRPr="00BA2D9A">
        <w:rPr>
          <w:u w:val="single"/>
        </w:rPr>
        <w:t xml:space="preserve"> capacity are effective and culturally relevant (</w:t>
      </w:r>
      <w:r w:rsidR="007E0C2A" w:rsidRPr="00BA2D9A">
        <w:rPr>
          <w:noProof/>
          <w:u w:val="single"/>
        </w:rPr>
        <w:t>Evans, Razia &amp; Cook 2013; Johnson et al. 2007; Lacey-Haun &amp; Whitehead 2009; Parfitt, Mughal &amp; Thomas 2008; Sherwood &amp; Liu 2005)</w:t>
      </w:r>
      <w:r w:rsidR="007E0C2A" w:rsidRPr="00BA2D9A">
        <w:rPr>
          <w:u w:val="single"/>
        </w:rPr>
        <w:t>.</w:t>
      </w:r>
      <w:r w:rsidR="009847B3" w:rsidRPr="00BA2D9A">
        <w:rPr>
          <w:u w:val="single"/>
        </w:rPr>
        <w:t xml:space="preserve"> However, no specific strategies are provided with regards to best practice in this area.</w:t>
      </w:r>
      <w:r w:rsidR="007E0C2A" w:rsidRPr="00BA2D9A">
        <w:rPr>
          <w:u w:val="single"/>
        </w:rPr>
        <w:t xml:space="preserve"> </w:t>
      </w:r>
      <w:r w:rsidR="007E0C2A">
        <w:t xml:space="preserve">  </w:t>
      </w:r>
    </w:p>
    <w:p w14:paraId="6874439A" w14:textId="2D4F4B1B" w:rsidR="00A04787" w:rsidRDefault="00A04787" w:rsidP="00A04787">
      <w:r>
        <w:t xml:space="preserve">All five discursive papers </w:t>
      </w:r>
      <w:r w:rsidR="00015386">
        <w:t xml:space="preserve">argued </w:t>
      </w:r>
      <w:r>
        <w:t xml:space="preserve">that the development of personal, professional and disciplinary leadership skills were important for educators to represent the profession nationally or internationally and increase the profile of </w:t>
      </w:r>
      <w:r w:rsidR="00290046">
        <w:t>the discipline</w:t>
      </w:r>
      <w:r>
        <w:t xml:space="preserve"> </w:t>
      </w:r>
      <w:r>
        <w:rPr>
          <w:noProof/>
        </w:rPr>
        <w:t>(Evans, Razia &amp; Cook 2013; Johnson et al. 2007; Lacey-Haun &amp; Whitehead 2009; Parfitt, Mughal &amp; Thomas 2008; Sherwood &amp; Liu 2005)</w:t>
      </w:r>
      <w:r>
        <w:t xml:space="preserve">. Conducting research was also identified as an important role for educators to </w:t>
      </w:r>
      <w:r w:rsidR="00015386">
        <w:t xml:space="preserve">assist them to </w:t>
      </w:r>
      <w:r>
        <w:t xml:space="preserve">remain current in </w:t>
      </w:r>
      <w:r w:rsidR="00986A86">
        <w:t xml:space="preserve">teaching and clinical practice </w:t>
      </w:r>
      <w:r>
        <w:t xml:space="preserve">and contribute to the body of professional knowledge </w:t>
      </w:r>
      <w:r>
        <w:rPr>
          <w:noProof/>
        </w:rPr>
        <w:t>(Lacey-Haun &amp; Whitehead 2009)</w:t>
      </w:r>
      <w:r>
        <w:t>.</w:t>
      </w:r>
    </w:p>
    <w:p w14:paraId="4F525C16" w14:textId="212738B3" w:rsidR="00A04787" w:rsidRDefault="00E37152" w:rsidP="00A04787">
      <w:r w:rsidRPr="00BA2D9A">
        <w:rPr>
          <w:u w:val="single"/>
        </w:rPr>
        <w:t>Having</w:t>
      </w:r>
      <w:r>
        <w:t xml:space="preserve"> k</w:t>
      </w:r>
      <w:r w:rsidR="00A04787">
        <w:t>nowledge</w:t>
      </w:r>
      <w:r w:rsidR="00986A86">
        <w:t xml:space="preserve"> and skills in management </w:t>
      </w:r>
      <w:r w:rsidR="00015386">
        <w:t xml:space="preserve">was reported </w:t>
      </w:r>
      <w:r w:rsidR="00A04787">
        <w:t>to assist educators in institutions gain advanced qualifications and provided more options for career progression. Educators</w:t>
      </w:r>
      <w:r w:rsidR="003C61B1">
        <w:t xml:space="preserve"> who</w:t>
      </w:r>
      <w:r w:rsidR="00A04787">
        <w:t xml:space="preserve"> participat</w:t>
      </w:r>
      <w:r w:rsidR="003C61B1">
        <w:t>ed</w:t>
      </w:r>
      <w:r w:rsidR="00A04787">
        <w:t xml:space="preserve"> in leadership training reported</w:t>
      </w:r>
      <w:r w:rsidR="003C61B1">
        <w:t>ly</w:t>
      </w:r>
      <w:r w:rsidR="00A04787">
        <w:t xml:space="preserve"> increased </w:t>
      </w:r>
      <w:r w:rsidR="003C61B1">
        <w:t xml:space="preserve">their levels of </w:t>
      </w:r>
      <w:r w:rsidR="00A04787">
        <w:t>self-confidence</w:t>
      </w:r>
      <w:r w:rsidR="00C45F9D">
        <w:t>,</w:t>
      </w:r>
      <w:r w:rsidR="00A04787">
        <w:t xml:space="preserve"> critical thinking and problem solving skills </w:t>
      </w:r>
      <w:r w:rsidR="00A04787">
        <w:rPr>
          <w:noProof/>
        </w:rPr>
        <w:t>(Parfitt, Mughal &amp; Thomas 2008; Sherwood &amp; Liu 2005)</w:t>
      </w:r>
      <w:r w:rsidR="003C61B1">
        <w:rPr>
          <w:noProof/>
        </w:rPr>
        <w:t xml:space="preserve">. </w:t>
      </w:r>
      <w:r w:rsidR="003C61B1" w:rsidRPr="00BA2D9A">
        <w:rPr>
          <w:noProof/>
          <w:u w:val="single"/>
        </w:rPr>
        <w:t>In addition</w:t>
      </w:r>
      <w:r w:rsidR="00A04787">
        <w:t xml:space="preserve"> improved leadership skills </w:t>
      </w:r>
      <w:r w:rsidR="003C61B1">
        <w:t>were found to be associated</w:t>
      </w:r>
      <w:r w:rsidR="00A04787">
        <w:t xml:space="preserve"> with improved student outcomes, contributing to a quality workforce </w:t>
      </w:r>
      <w:r w:rsidR="00A04787">
        <w:rPr>
          <w:noProof/>
        </w:rPr>
        <w:t>(Amaral et al. 2012; Lacey-Haun &amp; Whitehead 2009)</w:t>
      </w:r>
      <w:r w:rsidR="00A04787">
        <w:t xml:space="preserve">. </w:t>
      </w:r>
    </w:p>
    <w:p w14:paraId="25A39C79" w14:textId="2C433B37" w:rsidR="005B04E9" w:rsidRDefault="00A04787" w:rsidP="00A04787">
      <w:r>
        <w:lastRenderedPageBreak/>
        <w:t xml:space="preserve">Two papers from China and Eritrea described the use of a study abroad model to formally upgrade midwifery educator’s teaching qualifications </w:t>
      </w:r>
      <w:r w:rsidR="005B04E9">
        <w:t>specifically</w:t>
      </w:r>
      <w:r>
        <w:t xml:space="preserve"> in leadership and management </w:t>
      </w:r>
      <w:r>
        <w:rPr>
          <w:noProof/>
        </w:rPr>
        <w:t>(Johnson et al. 2007; Sherwood &amp; Liu 2005)</w:t>
      </w:r>
      <w:r>
        <w:t xml:space="preserve">. </w:t>
      </w:r>
      <w:r w:rsidR="003C61B1" w:rsidRPr="00502DC1">
        <w:rPr>
          <w:u w:val="single"/>
        </w:rPr>
        <w:t>However,</w:t>
      </w:r>
      <w:r w:rsidR="003C61B1">
        <w:t xml:space="preserve"> s</w:t>
      </w:r>
      <w:r>
        <w:t xml:space="preserve">tudying abroad was not seen as a successful strategy, as educators </w:t>
      </w:r>
      <w:r w:rsidR="002C1DDD">
        <w:t>did not always</w:t>
      </w:r>
      <w:r>
        <w:t xml:space="preserve"> return to their home country after the training. A similar finding was found in Africa </w:t>
      </w:r>
      <w:r>
        <w:rPr>
          <w:noProof/>
        </w:rPr>
        <w:t>(Mogobe, Bruce &amp; Meyer 2009)</w:t>
      </w:r>
      <w:r>
        <w:t xml:space="preserve"> </w:t>
      </w:r>
      <w:r w:rsidRPr="00502DC1">
        <w:rPr>
          <w:u w:val="single"/>
        </w:rPr>
        <w:t>w</w:t>
      </w:r>
      <w:r w:rsidR="002C1DDD" w:rsidRPr="00502DC1">
        <w:rPr>
          <w:u w:val="single"/>
        </w:rPr>
        <w:t>here</w:t>
      </w:r>
      <w:r w:rsidRPr="00502DC1">
        <w:rPr>
          <w:u w:val="single"/>
        </w:rPr>
        <w:t xml:space="preserve"> the </w:t>
      </w:r>
      <w:r w:rsidR="002C1DDD" w:rsidRPr="00502DC1">
        <w:rPr>
          <w:u w:val="single"/>
        </w:rPr>
        <w:t>cost</w:t>
      </w:r>
      <w:r>
        <w:t xml:space="preserve"> of sending educators to study abroad ma</w:t>
      </w:r>
      <w:r w:rsidR="002C1DDD">
        <w:t>de</w:t>
      </w:r>
      <w:r>
        <w:t xml:space="preserve"> this approach prohibitive. The study abroad models in China and Eritrea were </w:t>
      </w:r>
      <w:r w:rsidR="002C1DDD" w:rsidRPr="00502DC1">
        <w:rPr>
          <w:u w:val="single"/>
        </w:rPr>
        <w:t>successfully</w:t>
      </w:r>
      <w:r w:rsidR="002C1DDD">
        <w:t xml:space="preserve"> </w:t>
      </w:r>
      <w:r>
        <w:t>revised to include in-country and regional mento</w:t>
      </w:r>
      <w:r w:rsidR="00986A86">
        <w:t>ring and distance education modules</w:t>
      </w:r>
      <w:r>
        <w:t xml:space="preserve"> which resulted in all educators returning to their previous posts with improved skills in leadership and manag</w:t>
      </w:r>
      <w:r w:rsidR="00986A86">
        <w:t xml:space="preserve">ement. </w:t>
      </w:r>
    </w:p>
    <w:p w14:paraId="10B697B1" w14:textId="7C67084C" w:rsidR="00A04787" w:rsidRDefault="00986A86" w:rsidP="00A04787">
      <w:r>
        <w:t>Distance education modules</w:t>
      </w:r>
      <w:r w:rsidR="00A04787">
        <w:t xml:space="preserve"> were </w:t>
      </w:r>
      <w:r w:rsidR="002C1DDD" w:rsidRPr="00502DC1">
        <w:rPr>
          <w:u w:val="single"/>
        </w:rPr>
        <w:t>found to be beneficial to building educator’s skills when used in combination with short residential training</w:t>
      </w:r>
      <w:r w:rsidR="002C1DDD">
        <w:rPr>
          <w:noProof/>
        </w:rPr>
        <w:t xml:space="preserve"> </w:t>
      </w:r>
      <w:r w:rsidR="009847B3">
        <w:rPr>
          <w:noProof/>
        </w:rPr>
        <w:t>(</w:t>
      </w:r>
      <w:r w:rsidR="00A04787">
        <w:rPr>
          <w:noProof/>
        </w:rPr>
        <w:t xml:space="preserve">Lacey-Haun </w:t>
      </w:r>
      <w:r w:rsidR="005B04E9">
        <w:rPr>
          <w:noProof/>
        </w:rPr>
        <w:t>and</w:t>
      </w:r>
      <w:r w:rsidR="00A04787">
        <w:rPr>
          <w:noProof/>
        </w:rPr>
        <w:t xml:space="preserve"> Whitehead 2009</w:t>
      </w:r>
      <w:r w:rsidR="00A04787">
        <w:t xml:space="preserve">). International facilitators used training methods which included </w:t>
      </w:r>
      <w:r w:rsidR="002C1DDD">
        <w:t xml:space="preserve">the </w:t>
      </w:r>
      <w:r w:rsidR="00A04787">
        <w:t>identif</w:t>
      </w:r>
      <w:r w:rsidR="002C1DDD">
        <w:t>ication of</w:t>
      </w:r>
      <w:r w:rsidR="00A04787">
        <w:t xml:space="preserve"> individual personality profiles, </w:t>
      </w:r>
      <w:r w:rsidR="002C1DDD" w:rsidRPr="00502DC1">
        <w:rPr>
          <w:u w:val="single"/>
        </w:rPr>
        <w:t xml:space="preserve">the promotion of </w:t>
      </w:r>
      <w:r w:rsidR="00A04787" w:rsidRPr="00502DC1">
        <w:rPr>
          <w:u w:val="single"/>
        </w:rPr>
        <w:t xml:space="preserve">self-assessment and </w:t>
      </w:r>
      <w:r w:rsidRPr="00502DC1">
        <w:rPr>
          <w:u w:val="single"/>
        </w:rPr>
        <w:t xml:space="preserve">reflection and </w:t>
      </w:r>
      <w:r w:rsidR="006567C2" w:rsidRPr="00502DC1">
        <w:rPr>
          <w:u w:val="single"/>
        </w:rPr>
        <w:t xml:space="preserve">the application </w:t>
      </w:r>
      <w:r w:rsidR="002C1DDD" w:rsidRPr="00502DC1">
        <w:rPr>
          <w:u w:val="single"/>
        </w:rPr>
        <w:t>of</w:t>
      </w:r>
      <w:r w:rsidR="00A04787" w:rsidRPr="00502DC1">
        <w:rPr>
          <w:u w:val="single"/>
        </w:rPr>
        <w:t xml:space="preserve"> self-regulation</w:t>
      </w:r>
      <w:r w:rsidR="002C1DDD" w:rsidRPr="00502DC1">
        <w:rPr>
          <w:u w:val="single"/>
        </w:rPr>
        <w:t xml:space="preserve"> skills</w:t>
      </w:r>
      <w:r w:rsidR="00A04787" w:rsidRPr="00502DC1">
        <w:rPr>
          <w:u w:val="single"/>
        </w:rPr>
        <w:t>.</w:t>
      </w:r>
      <w:r w:rsidR="00A04787">
        <w:t xml:space="preserve"> This was </w:t>
      </w:r>
      <w:r w:rsidR="006567C2" w:rsidRPr="00502DC1">
        <w:rPr>
          <w:u w:val="single"/>
        </w:rPr>
        <w:t>found</w:t>
      </w:r>
      <w:r w:rsidR="00A04787" w:rsidRPr="00502DC1">
        <w:rPr>
          <w:u w:val="single"/>
        </w:rPr>
        <w:t xml:space="preserve"> to </w:t>
      </w:r>
      <w:r w:rsidR="006567C2" w:rsidRPr="00502DC1">
        <w:rPr>
          <w:u w:val="single"/>
        </w:rPr>
        <w:t xml:space="preserve">result in </w:t>
      </w:r>
      <w:r w:rsidR="00A04787" w:rsidRPr="00502DC1">
        <w:rPr>
          <w:u w:val="single"/>
        </w:rPr>
        <w:t xml:space="preserve">sustainable outcomes </w:t>
      </w:r>
      <w:r w:rsidR="006567C2" w:rsidRPr="00502DC1">
        <w:rPr>
          <w:u w:val="single"/>
        </w:rPr>
        <w:t xml:space="preserve">for </w:t>
      </w:r>
      <w:r w:rsidR="00A04787" w:rsidRPr="00502DC1">
        <w:rPr>
          <w:u w:val="single"/>
        </w:rPr>
        <w:t>educators who completed leadership training</w:t>
      </w:r>
      <w:r w:rsidR="006567C2" w:rsidRPr="00502DC1">
        <w:rPr>
          <w:u w:val="single"/>
        </w:rPr>
        <w:t xml:space="preserve"> as they were able to go onto to</w:t>
      </w:r>
      <w:r w:rsidR="00A04787" w:rsidRPr="00502DC1">
        <w:rPr>
          <w:u w:val="single"/>
        </w:rPr>
        <w:t xml:space="preserve"> becom</w:t>
      </w:r>
      <w:r w:rsidR="006567C2" w:rsidRPr="00502DC1">
        <w:rPr>
          <w:u w:val="single"/>
        </w:rPr>
        <w:t>e</w:t>
      </w:r>
      <w:r w:rsidR="00A04787" w:rsidRPr="00502DC1">
        <w:rPr>
          <w:u w:val="single"/>
        </w:rPr>
        <w:t xml:space="preserve"> facilitators for similar training in other Africa</w:t>
      </w:r>
      <w:r w:rsidR="006567C2" w:rsidRPr="00502DC1">
        <w:rPr>
          <w:u w:val="single"/>
        </w:rPr>
        <w:t>n countries</w:t>
      </w:r>
      <w:r w:rsidR="00502DC1">
        <w:rPr>
          <w:u w:val="single"/>
        </w:rPr>
        <w:t xml:space="preserve"> (Lacey-Haun and Whitehead 2009)</w:t>
      </w:r>
      <w:r w:rsidR="00A04787">
        <w:t xml:space="preserve">.  </w:t>
      </w:r>
    </w:p>
    <w:p w14:paraId="47E60A96" w14:textId="411FA94B" w:rsidR="00A04787" w:rsidRDefault="00216399" w:rsidP="00A04787">
      <w:r w:rsidRPr="00502DC1">
        <w:rPr>
          <w:u w:val="single"/>
        </w:rPr>
        <w:t>Email correspondence</w:t>
      </w:r>
      <w:r w:rsidR="00A04787" w:rsidRPr="00502DC1">
        <w:rPr>
          <w:u w:val="single"/>
        </w:rPr>
        <w:t xml:space="preserve"> between </w:t>
      </w:r>
      <w:r w:rsidR="00E37152" w:rsidRPr="00502DC1">
        <w:rPr>
          <w:u w:val="single"/>
        </w:rPr>
        <w:t xml:space="preserve">the capacity buildees and </w:t>
      </w:r>
      <w:r w:rsidR="002E6C6E" w:rsidRPr="00502DC1">
        <w:rPr>
          <w:u w:val="single"/>
        </w:rPr>
        <w:t>builders used as a means to facilitate</w:t>
      </w:r>
      <w:r w:rsidR="00986A86" w:rsidRPr="00502DC1">
        <w:rPr>
          <w:u w:val="single"/>
        </w:rPr>
        <w:t xml:space="preserve"> </w:t>
      </w:r>
      <w:r w:rsidR="00986A86">
        <w:t>completion of distance education modules were</w:t>
      </w:r>
      <w:r w:rsidR="00A04787" w:rsidRPr="00DC61C0">
        <w:t xml:space="preserve"> described in two papers as problematic </w:t>
      </w:r>
      <w:r w:rsidR="00A04787">
        <w:t>due to</w:t>
      </w:r>
      <w:r>
        <w:t xml:space="preserve"> differing </w:t>
      </w:r>
      <w:r w:rsidR="00986A86">
        <w:t xml:space="preserve">cultural </w:t>
      </w:r>
      <w:r>
        <w:t>perceptions of communication, time and</w:t>
      </w:r>
      <w:r w:rsidR="002E6C6E">
        <w:t xml:space="preserve"> work</w:t>
      </w:r>
      <w:r>
        <w:t xml:space="preserve"> priorities</w:t>
      </w:r>
      <w:r w:rsidR="002E6C6E">
        <w:t xml:space="preserve"> </w:t>
      </w:r>
      <w:r w:rsidR="002E6C6E">
        <w:rPr>
          <w:noProof/>
        </w:rPr>
        <w:t>(Johnson et al. 2007; Lacey-Haun &amp; Whitehead 2009)</w:t>
      </w:r>
      <w:r>
        <w:t xml:space="preserve">. </w:t>
      </w:r>
      <w:r w:rsidR="002E6C6E" w:rsidRPr="00502DC1">
        <w:rPr>
          <w:u w:val="single"/>
        </w:rPr>
        <w:t>O</w:t>
      </w:r>
      <w:r w:rsidR="00A04787" w:rsidRPr="00502DC1">
        <w:rPr>
          <w:u w:val="single"/>
        </w:rPr>
        <w:t xml:space="preserve">ngoing mentoring </w:t>
      </w:r>
      <w:r w:rsidR="002E6C6E" w:rsidRPr="00502DC1">
        <w:rPr>
          <w:u w:val="single"/>
        </w:rPr>
        <w:t xml:space="preserve">from international counterparts </w:t>
      </w:r>
      <w:r w:rsidR="00A04787" w:rsidRPr="00502DC1">
        <w:rPr>
          <w:u w:val="single"/>
        </w:rPr>
        <w:t xml:space="preserve">and </w:t>
      </w:r>
      <w:r w:rsidR="002E6C6E" w:rsidRPr="00502DC1">
        <w:rPr>
          <w:u w:val="single"/>
        </w:rPr>
        <w:t>national</w:t>
      </w:r>
      <w:r w:rsidR="002E6C6E">
        <w:t xml:space="preserve"> </w:t>
      </w:r>
      <w:r w:rsidR="00A04787" w:rsidRPr="00DC61C0">
        <w:t>peer support were highlighted as important</w:t>
      </w:r>
      <w:r w:rsidR="002E6C6E">
        <w:t xml:space="preserve"> </w:t>
      </w:r>
      <w:r w:rsidR="002E6C6E" w:rsidRPr="00502DC1">
        <w:rPr>
          <w:u w:val="single"/>
        </w:rPr>
        <w:t>approaches</w:t>
      </w:r>
      <w:r w:rsidR="00A04787" w:rsidRPr="00502DC1">
        <w:rPr>
          <w:u w:val="single"/>
        </w:rPr>
        <w:t xml:space="preserve"> to ensure </w:t>
      </w:r>
      <w:r w:rsidR="006567C2" w:rsidRPr="00502DC1">
        <w:rPr>
          <w:u w:val="single"/>
        </w:rPr>
        <w:t>that</w:t>
      </w:r>
      <w:r w:rsidR="00A04787" w:rsidRPr="00502DC1">
        <w:rPr>
          <w:u w:val="single"/>
        </w:rPr>
        <w:t xml:space="preserve"> leadership program objectives</w:t>
      </w:r>
      <w:r w:rsidR="006567C2" w:rsidRPr="00502DC1">
        <w:rPr>
          <w:u w:val="single"/>
        </w:rPr>
        <w:t xml:space="preserve"> were met</w:t>
      </w:r>
      <w:r w:rsidR="00A04787" w:rsidRPr="00502DC1">
        <w:rPr>
          <w:u w:val="single"/>
        </w:rPr>
        <w:t xml:space="preserve"> and learning</w:t>
      </w:r>
      <w:r w:rsidR="004E1F73" w:rsidRPr="00502DC1">
        <w:rPr>
          <w:u w:val="single"/>
        </w:rPr>
        <w:t xml:space="preserve"> outcomes achieved</w:t>
      </w:r>
      <w:r w:rsidR="00A04787" w:rsidRPr="00502DC1">
        <w:rPr>
          <w:u w:val="single"/>
        </w:rPr>
        <w:t xml:space="preserve"> </w:t>
      </w:r>
      <w:r w:rsidR="00A04787">
        <w:rPr>
          <w:noProof/>
        </w:rPr>
        <w:t>(Evans, Razia &amp; Cook 2013; Johnson et al. 2007; Sherwood &amp; Liu 2005)</w:t>
      </w:r>
      <w:r w:rsidR="00A04787">
        <w:t xml:space="preserve">. </w:t>
      </w:r>
      <w:r w:rsidR="004E1F73" w:rsidRPr="00502DC1">
        <w:rPr>
          <w:u w:val="single"/>
        </w:rPr>
        <w:t xml:space="preserve">Sherwood </w:t>
      </w:r>
      <w:r w:rsidR="003C32A5" w:rsidRPr="00502DC1">
        <w:rPr>
          <w:u w:val="single"/>
        </w:rPr>
        <w:t xml:space="preserve">&amp; Liu (2005) </w:t>
      </w:r>
      <w:r w:rsidR="004E1F73" w:rsidRPr="00502DC1">
        <w:rPr>
          <w:u w:val="single"/>
        </w:rPr>
        <w:t xml:space="preserve">noted that </w:t>
      </w:r>
      <w:r w:rsidR="00A04787" w:rsidRPr="00502DC1">
        <w:rPr>
          <w:u w:val="single"/>
        </w:rPr>
        <w:t>leadership and management training was conducted in English to enable increased access to evidence based resources</w:t>
      </w:r>
      <w:r w:rsidR="007C796B" w:rsidRPr="00502DC1">
        <w:rPr>
          <w:u w:val="single"/>
        </w:rPr>
        <w:t xml:space="preserve"> (Sherwood &amp; Liu 2005)</w:t>
      </w:r>
      <w:r w:rsidR="004E1F73" w:rsidRPr="00502DC1">
        <w:rPr>
          <w:u w:val="single"/>
        </w:rPr>
        <w:t>, however the English proficiency of educators was not outlined therefore it is unclear if language difficulties were encountered</w:t>
      </w:r>
      <w:r w:rsidR="00A04787" w:rsidRPr="00502DC1">
        <w:rPr>
          <w:u w:val="single"/>
        </w:rPr>
        <w:t xml:space="preserve">. </w:t>
      </w:r>
      <w:r w:rsidR="004E1F73" w:rsidRPr="00502DC1">
        <w:rPr>
          <w:u w:val="single"/>
        </w:rPr>
        <w:t xml:space="preserve">However the authors also described the </w:t>
      </w:r>
      <w:r w:rsidR="00A04787" w:rsidRPr="00502DC1">
        <w:rPr>
          <w:u w:val="single"/>
        </w:rPr>
        <w:t>translat</w:t>
      </w:r>
      <w:r w:rsidR="004E1F73" w:rsidRPr="00502DC1">
        <w:rPr>
          <w:u w:val="single"/>
        </w:rPr>
        <w:t>ion of</w:t>
      </w:r>
      <w:r w:rsidR="00A04787" w:rsidRPr="00502DC1">
        <w:rPr>
          <w:u w:val="single"/>
        </w:rPr>
        <w:t xml:space="preserve"> resources </w:t>
      </w:r>
      <w:r w:rsidR="004E1F73" w:rsidRPr="00502DC1">
        <w:rPr>
          <w:u w:val="single"/>
        </w:rPr>
        <w:t xml:space="preserve">into Chinese </w:t>
      </w:r>
      <w:r w:rsidR="00A04787" w:rsidRPr="00502DC1">
        <w:rPr>
          <w:u w:val="single"/>
        </w:rPr>
        <w:t xml:space="preserve">to enable greater dissemination of teaching and learning </w:t>
      </w:r>
      <w:r w:rsidR="004E1F73" w:rsidRPr="00502DC1">
        <w:rPr>
          <w:u w:val="single"/>
        </w:rPr>
        <w:t>and</w:t>
      </w:r>
      <w:r w:rsidR="00A04787" w:rsidRPr="00502DC1">
        <w:rPr>
          <w:u w:val="single"/>
        </w:rPr>
        <w:t xml:space="preserve"> improv</w:t>
      </w:r>
      <w:r w:rsidR="004E1F73" w:rsidRPr="00502DC1">
        <w:rPr>
          <w:u w:val="single"/>
        </w:rPr>
        <w:t>ing</w:t>
      </w:r>
      <w:r w:rsidR="00A04787" w:rsidRPr="00502DC1">
        <w:rPr>
          <w:u w:val="single"/>
        </w:rPr>
        <w:t xml:space="preserve"> communication within the faculty </w:t>
      </w:r>
      <w:r w:rsidR="00A04787" w:rsidRPr="00502DC1">
        <w:rPr>
          <w:noProof/>
          <w:u w:val="single"/>
        </w:rPr>
        <w:t>(Sherwood &amp; Liu 2005)</w:t>
      </w:r>
      <w:r w:rsidR="00A04787" w:rsidRPr="00502DC1">
        <w:rPr>
          <w:u w:val="single"/>
        </w:rPr>
        <w:t>.</w:t>
      </w:r>
      <w:r w:rsidR="00A04787" w:rsidRPr="001352C3">
        <w:t xml:space="preserve"> </w:t>
      </w:r>
    </w:p>
    <w:p w14:paraId="5F30F98D" w14:textId="749F3BC5" w:rsidR="00A04787" w:rsidRDefault="00A04787" w:rsidP="00A04787">
      <w:r>
        <w:t>Two papers</w:t>
      </w:r>
      <w:r w:rsidR="005B04E9">
        <w:t xml:space="preserve">, </w:t>
      </w:r>
      <w:r w:rsidRPr="00502DC1">
        <w:rPr>
          <w:u w:val="single"/>
        </w:rPr>
        <w:t>from Eritrea and Tajikistan</w:t>
      </w:r>
      <w:r>
        <w:t xml:space="preserve"> reported the benefits of including computer and internet literacy into the residential training of a leadership training program. </w:t>
      </w:r>
      <w:r w:rsidR="00882173" w:rsidRPr="00502DC1">
        <w:rPr>
          <w:u w:val="single"/>
        </w:rPr>
        <w:t>Both studies found improvements</w:t>
      </w:r>
      <w:r w:rsidR="00882173">
        <w:t xml:space="preserve"> </w:t>
      </w:r>
      <w:r w:rsidR="00882173" w:rsidRPr="00502DC1">
        <w:rPr>
          <w:u w:val="single"/>
        </w:rPr>
        <w:t>in p</w:t>
      </w:r>
      <w:r w:rsidRPr="00502DC1">
        <w:rPr>
          <w:u w:val="single"/>
        </w:rPr>
        <w:t xml:space="preserve">articipant’s confidence </w:t>
      </w:r>
      <w:r w:rsidR="00882173" w:rsidRPr="00502DC1">
        <w:rPr>
          <w:u w:val="single"/>
        </w:rPr>
        <w:t xml:space="preserve">to use </w:t>
      </w:r>
      <w:r w:rsidRPr="00502DC1">
        <w:rPr>
          <w:u w:val="single"/>
        </w:rPr>
        <w:t>electronic methods to complete course requirements</w:t>
      </w:r>
      <w:r>
        <w:t xml:space="preserve"> </w:t>
      </w:r>
      <w:r>
        <w:rPr>
          <w:noProof/>
        </w:rPr>
        <w:t>(Johnson et al. 2007; Parfitt, Mughal &amp; Thomas 2008)</w:t>
      </w:r>
      <w:r>
        <w:t xml:space="preserve">. Effective communication and interpersonal </w:t>
      </w:r>
      <w:r w:rsidR="002E6C6E">
        <w:t>skills</w:t>
      </w:r>
      <w:r w:rsidR="00567B73">
        <w:t xml:space="preserve"> were reported to be essential </w:t>
      </w:r>
      <w:r w:rsidR="00567B73" w:rsidRPr="00502DC1">
        <w:rPr>
          <w:u w:val="single"/>
        </w:rPr>
        <w:t>for educators</w:t>
      </w:r>
      <w:r w:rsidR="002E6C6E" w:rsidRPr="00502DC1">
        <w:rPr>
          <w:u w:val="single"/>
        </w:rPr>
        <w:t xml:space="preserve"> </w:t>
      </w:r>
      <w:r w:rsidR="00986A86" w:rsidRPr="00502DC1">
        <w:rPr>
          <w:u w:val="single"/>
        </w:rPr>
        <w:t>to enable multi</w:t>
      </w:r>
      <w:r w:rsidRPr="00502DC1">
        <w:rPr>
          <w:u w:val="single"/>
        </w:rPr>
        <w:t>-cultural and international collaboration</w:t>
      </w:r>
      <w:r w:rsidR="00216399" w:rsidRPr="00502DC1">
        <w:rPr>
          <w:u w:val="single"/>
        </w:rPr>
        <w:t xml:space="preserve"> between both </w:t>
      </w:r>
      <w:r w:rsidR="00216399" w:rsidRPr="00502DC1">
        <w:rPr>
          <w:u w:val="single"/>
        </w:rPr>
        <w:lastRenderedPageBreak/>
        <w:t>parties involved in capacity building</w:t>
      </w:r>
      <w:r w:rsidR="00567B73" w:rsidRPr="00502DC1">
        <w:rPr>
          <w:u w:val="single"/>
        </w:rPr>
        <w:t xml:space="preserve"> (</w:t>
      </w:r>
      <w:r w:rsidR="00567B73" w:rsidRPr="00502DC1">
        <w:rPr>
          <w:noProof/>
          <w:u w:val="single"/>
        </w:rPr>
        <w:t>Fullerton et al. 2011; Lacey-Haun &amp; Whitehead 2009</w:t>
      </w:r>
      <w:r w:rsidR="00841503" w:rsidRPr="00502DC1">
        <w:rPr>
          <w:u w:val="single"/>
        </w:rPr>
        <w:t xml:space="preserve">. Such skills enabled educators to build capacity </w:t>
      </w:r>
      <w:r w:rsidR="00216399" w:rsidRPr="00502DC1">
        <w:rPr>
          <w:u w:val="single"/>
        </w:rPr>
        <w:t xml:space="preserve">in </w:t>
      </w:r>
      <w:r w:rsidRPr="00502DC1">
        <w:rPr>
          <w:u w:val="single"/>
        </w:rPr>
        <w:t xml:space="preserve">academic management, student affairs and </w:t>
      </w:r>
      <w:r w:rsidR="003C32A5" w:rsidRPr="00502DC1">
        <w:rPr>
          <w:u w:val="single"/>
        </w:rPr>
        <w:t>research paper</w:t>
      </w:r>
      <w:r w:rsidR="00841503" w:rsidRPr="00502DC1">
        <w:rPr>
          <w:u w:val="single"/>
        </w:rPr>
        <w:t xml:space="preserve"> writing</w:t>
      </w:r>
      <w:r w:rsidR="00CB625C" w:rsidRPr="00502DC1">
        <w:rPr>
          <w:u w:val="single"/>
        </w:rPr>
        <w:t>.</w:t>
      </w:r>
      <w:r w:rsidR="00CB625C" w:rsidRPr="00CB625C">
        <w:t xml:space="preserve"> </w:t>
      </w:r>
      <w:r w:rsidR="00CB625C" w:rsidRPr="00A00DEC">
        <w:rPr>
          <w:u w:val="single"/>
        </w:rPr>
        <w:t>Communication and negotiation skills were also found to be enhanced through multidisciplinary leadership training</w:t>
      </w:r>
      <w:r w:rsidR="000C37A1" w:rsidRPr="00A00DEC">
        <w:rPr>
          <w:u w:val="single"/>
        </w:rPr>
        <w:t xml:space="preserve"> that also provided opportunities for networking and building relationships between cadres of health care professionals</w:t>
      </w:r>
      <w:r w:rsidR="003C32A5" w:rsidRPr="00A00DEC">
        <w:rPr>
          <w:u w:val="single"/>
        </w:rPr>
        <w:t xml:space="preserve"> </w:t>
      </w:r>
      <w:r w:rsidR="000C37A1" w:rsidRPr="00A00DEC">
        <w:rPr>
          <w:noProof/>
          <w:u w:val="single"/>
        </w:rPr>
        <w:t>(Lacey-Haun &amp; Whitehead 2009; Parfitt, Mughal &amp; Thomas 2008)</w:t>
      </w:r>
      <w:r w:rsidR="000C37A1" w:rsidRPr="00A00DEC">
        <w:rPr>
          <w:u w:val="single"/>
        </w:rPr>
        <w:t xml:space="preserve">. </w:t>
      </w:r>
      <w:r w:rsidR="00CB625C" w:rsidRPr="00A00DEC">
        <w:rPr>
          <w:noProof/>
          <w:u w:val="single"/>
        </w:rPr>
        <w:t>Fullerton et al.</w:t>
      </w:r>
      <w:r w:rsidRPr="00A00DEC">
        <w:rPr>
          <w:u w:val="single"/>
        </w:rPr>
        <w:t xml:space="preserve"> </w:t>
      </w:r>
      <w:r w:rsidR="00567B73" w:rsidRPr="00A00DEC">
        <w:rPr>
          <w:u w:val="single"/>
        </w:rPr>
        <w:t xml:space="preserve">(2011) </w:t>
      </w:r>
      <w:r w:rsidRPr="00A00DEC">
        <w:rPr>
          <w:u w:val="single"/>
        </w:rPr>
        <w:t>also identified that incorporating leadership training in faculty development programs facilitated effective role modelling and increased professionalism</w:t>
      </w:r>
      <w:r w:rsidR="00567B73" w:rsidRPr="00A00DEC">
        <w:rPr>
          <w:u w:val="single"/>
        </w:rPr>
        <w:t>.</w:t>
      </w:r>
      <w:r>
        <w:t xml:space="preserve">  </w:t>
      </w:r>
    </w:p>
    <w:p w14:paraId="74E286FD" w14:textId="6361A547" w:rsidR="00A04787" w:rsidRDefault="000C37A1" w:rsidP="00A04787">
      <w:r w:rsidRPr="00A00DEC">
        <w:rPr>
          <w:u w:val="single"/>
        </w:rPr>
        <w:t>The FAIMER project, a two year part-time training program for nursing, dentistry, pharmacy and medicine educators in Brazil</w:t>
      </w:r>
      <w:r w:rsidRPr="00A00DEC" w:rsidDel="000C37A1">
        <w:rPr>
          <w:u w:val="single"/>
        </w:rPr>
        <w:t xml:space="preserve"> </w:t>
      </w:r>
      <w:r w:rsidRPr="00A00DEC">
        <w:rPr>
          <w:u w:val="single"/>
        </w:rPr>
        <w:t>provides a</w:t>
      </w:r>
      <w:r w:rsidR="00066CAF" w:rsidRPr="00A00DEC">
        <w:rPr>
          <w:u w:val="single"/>
        </w:rPr>
        <w:t xml:space="preserve">nother example of leadership and management </w:t>
      </w:r>
      <w:r w:rsidRPr="00A00DEC">
        <w:rPr>
          <w:u w:val="single"/>
        </w:rPr>
        <w:t>capacity building</w:t>
      </w:r>
      <w:r w:rsidR="00066CAF" w:rsidRPr="00A00DEC">
        <w:rPr>
          <w:u w:val="single"/>
        </w:rPr>
        <w:t xml:space="preserve"> </w:t>
      </w:r>
      <w:r w:rsidR="00A04787" w:rsidRPr="00A00DEC">
        <w:rPr>
          <w:noProof/>
          <w:u w:val="single"/>
        </w:rPr>
        <w:t>(Amaral et al. 2012)</w:t>
      </w:r>
      <w:r w:rsidR="00A04787" w:rsidRPr="00A00DEC">
        <w:rPr>
          <w:u w:val="single"/>
        </w:rPr>
        <w:t xml:space="preserve">. </w:t>
      </w:r>
      <w:r w:rsidR="00BE0A54" w:rsidRPr="00A00DEC">
        <w:rPr>
          <w:u w:val="single"/>
        </w:rPr>
        <w:t xml:space="preserve">The moderated course structure which consisted of both residential schools and distance learning was evaluated positively by the participants. </w:t>
      </w:r>
      <w:r w:rsidRPr="00A00DEC">
        <w:rPr>
          <w:u w:val="single"/>
        </w:rPr>
        <w:t>Despite methodological weaknesses, self-reported p</w:t>
      </w:r>
      <w:r w:rsidR="00A04787" w:rsidRPr="00A00DEC">
        <w:rPr>
          <w:u w:val="single"/>
        </w:rPr>
        <w:t xml:space="preserve">re and post program surveys </w:t>
      </w:r>
      <w:r w:rsidRPr="00A00DEC">
        <w:rPr>
          <w:u w:val="single"/>
        </w:rPr>
        <w:t xml:space="preserve">found that </w:t>
      </w:r>
      <w:r w:rsidR="00567B73" w:rsidRPr="00A00DEC">
        <w:rPr>
          <w:u w:val="single"/>
        </w:rPr>
        <w:t>participant’s</w:t>
      </w:r>
      <w:r w:rsidRPr="00A00DEC">
        <w:rPr>
          <w:u w:val="single"/>
        </w:rPr>
        <w:t xml:space="preserve"> </w:t>
      </w:r>
      <w:r w:rsidR="00A04787" w:rsidRPr="00A00DEC">
        <w:rPr>
          <w:u w:val="single"/>
        </w:rPr>
        <w:t>knowledge and skill</w:t>
      </w:r>
      <w:r w:rsidRPr="00A00DEC">
        <w:rPr>
          <w:u w:val="single"/>
        </w:rPr>
        <w:t>s had</w:t>
      </w:r>
      <w:r w:rsidR="00A04787" w:rsidRPr="00A00DEC">
        <w:rPr>
          <w:u w:val="single"/>
        </w:rPr>
        <w:t xml:space="preserve"> improve</w:t>
      </w:r>
      <w:r w:rsidRPr="00A00DEC">
        <w:rPr>
          <w:u w:val="single"/>
        </w:rPr>
        <w:t>d</w:t>
      </w:r>
      <w:r w:rsidR="00A04787" w:rsidRPr="00A00DEC">
        <w:rPr>
          <w:u w:val="single"/>
        </w:rPr>
        <w:t xml:space="preserve"> across program areas</w:t>
      </w:r>
      <w:r w:rsidR="00567B73" w:rsidRPr="00A00DEC">
        <w:rPr>
          <w:u w:val="single"/>
        </w:rPr>
        <w:t>.</w:t>
      </w:r>
      <w:r w:rsidR="00066CAF">
        <w:t xml:space="preserve"> </w:t>
      </w:r>
      <w:r w:rsidR="00A04787">
        <w:t xml:space="preserve">The majority of participants succeeded in fulfilling the course </w:t>
      </w:r>
      <w:r w:rsidR="00A04787" w:rsidRPr="00A00DEC">
        <w:rPr>
          <w:u w:val="single"/>
        </w:rPr>
        <w:t xml:space="preserve">requirements </w:t>
      </w:r>
      <w:r w:rsidR="00BE0A54" w:rsidRPr="00A00DEC">
        <w:rPr>
          <w:u w:val="single"/>
        </w:rPr>
        <w:t>that included</w:t>
      </w:r>
      <w:r w:rsidR="00BE0A54">
        <w:t xml:space="preserve"> </w:t>
      </w:r>
      <w:r w:rsidR="00A04787">
        <w:t xml:space="preserve">contributing to research and curricula improvements and increasing the professionalism of their cadres by speaking at conferences and contributing to faculty development at their institutions </w:t>
      </w:r>
      <w:r w:rsidR="00A04787">
        <w:rPr>
          <w:noProof/>
        </w:rPr>
        <w:t>(Amaral et al. 2012)</w:t>
      </w:r>
      <w:r w:rsidR="00A04787">
        <w:t xml:space="preserve">. These findings are consistent with discursive reports </w:t>
      </w:r>
      <w:r w:rsidR="00BE0A54">
        <w:t xml:space="preserve">in this review </w:t>
      </w:r>
      <w:r w:rsidR="00A04787">
        <w:t xml:space="preserve">which highlight the importance of midwifery educator participation in research to remain current in their clinical practice and teaching </w:t>
      </w:r>
      <w:r w:rsidR="00A04787">
        <w:rPr>
          <w:noProof/>
        </w:rPr>
        <w:t>(Lacey-Haun &amp; Whitehead 2009)</w:t>
      </w:r>
      <w:r w:rsidR="00A04787">
        <w:t xml:space="preserve">. </w:t>
      </w:r>
    </w:p>
    <w:p w14:paraId="31617FE9" w14:textId="573DA2A3" w:rsidR="00B4054E" w:rsidRDefault="00B4054E" w:rsidP="00A04787">
      <w:r>
        <w:t>In summary</w:t>
      </w:r>
      <w:r w:rsidR="004E0D33">
        <w:t xml:space="preserve">, building midwifery educator’s skills in leadership, management and research </w:t>
      </w:r>
      <w:r w:rsidR="00BE0A54" w:rsidRPr="00A00DEC">
        <w:rPr>
          <w:u w:val="single"/>
        </w:rPr>
        <w:t>can</w:t>
      </w:r>
      <w:r w:rsidR="00552F9A" w:rsidRPr="00A00DEC">
        <w:rPr>
          <w:u w:val="single"/>
        </w:rPr>
        <w:t xml:space="preserve"> increase individual’s confidence and skills.</w:t>
      </w:r>
      <w:r w:rsidR="00552F9A">
        <w:t xml:space="preserve"> </w:t>
      </w:r>
      <w:r w:rsidR="00B549F5">
        <w:t xml:space="preserve">Personal confidence </w:t>
      </w:r>
      <w:r w:rsidR="00BE0A54" w:rsidRPr="00A00DEC">
        <w:rPr>
          <w:u w:val="single"/>
        </w:rPr>
        <w:t xml:space="preserve">improves </w:t>
      </w:r>
      <w:r w:rsidR="00B12E51" w:rsidRPr="00A00DEC">
        <w:rPr>
          <w:u w:val="single"/>
        </w:rPr>
        <w:t>educator’s</w:t>
      </w:r>
      <w:r w:rsidR="00552F9A" w:rsidRPr="00A00DEC">
        <w:rPr>
          <w:u w:val="single"/>
        </w:rPr>
        <w:t xml:space="preserve"> </w:t>
      </w:r>
      <w:r w:rsidR="00BE0A54" w:rsidRPr="00A00DEC">
        <w:rPr>
          <w:u w:val="single"/>
        </w:rPr>
        <w:t xml:space="preserve">self-efficacy and ability </w:t>
      </w:r>
      <w:r w:rsidR="00B549F5" w:rsidRPr="00A00DEC">
        <w:rPr>
          <w:u w:val="single"/>
        </w:rPr>
        <w:t xml:space="preserve">to </w:t>
      </w:r>
      <w:r w:rsidR="00552F9A">
        <w:t xml:space="preserve">advocate for resources, share knowledge and strengthen education systems. </w:t>
      </w:r>
      <w:r w:rsidR="00421EA5">
        <w:t xml:space="preserve">Participating in research and disseminating research findings was reported to strengthen the status of the midwifery profession and ensure the use of contemporary curricula and teaching methods. </w:t>
      </w:r>
      <w:r w:rsidR="002A1150" w:rsidRPr="00A00DEC">
        <w:rPr>
          <w:u w:val="single"/>
        </w:rPr>
        <w:t xml:space="preserve">All discursive papers included in this section </w:t>
      </w:r>
      <w:r w:rsidR="00BE0A54" w:rsidRPr="00A00DEC">
        <w:rPr>
          <w:u w:val="single"/>
        </w:rPr>
        <w:t xml:space="preserve">indicate </w:t>
      </w:r>
      <w:r w:rsidR="002A1150" w:rsidRPr="00A00DEC">
        <w:rPr>
          <w:u w:val="single"/>
        </w:rPr>
        <w:t>that international capacity builders who are culturally sensitive and have knowledge about the country, context and language are more likely to achieve improved outcomes.</w:t>
      </w:r>
      <w:r w:rsidR="002A1150">
        <w:t xml:space="preserve">    </w:t>
      </w:r>
    </w:p>
    <w:p w14:paraId="0474EBFC" w14:textId="6573D633" w:rsidR="00A04787" w:rsidRPr="009134DC" w:rsidRDefault="00A04787" w:rsidP="00A04787">
      <w:pPr>
        <w:pStyle w:val="Heading3"/>
      </w:pPr>
      <w:bookmarkStart w:id="14" w:name="_Toc404853619"/>
      <w:r w:rsidRPr="00734C41">
        <w:t>Creating a community of practice</w:t>
      </w:r>
      <w:bookmarkEnd w:id="14"/>
      <w:r>
        <w:t xml:space="preserve"> </w:t>
      </w:r>
    </w:p>
    <w:p w14:paraId="6A35F8CB" w14:textId="19ADEAE0" w:rsidR="00994F7B" w:rsidRPr="00A00DEC" w:rsidRDefault="00994F7B" w:rsidP="00994F7B">
      <w:pPr>
        <w:rPr>
          <w:u w:val="single"/>
        </w:rPr>
      </w:pPr>
      <w:bookmarkStart w:id="15" w:name="_Toc404853620"/>
      <w:r w:rsidRPr="00DF317F">
        <w:t xml:space="preserve">Three discursive </w:t>
      </w:r>
      <w:r w:rsidRPr="00DF317F">
        <w:rPr>
          <w:noProof/>
        </w:rPr>
        <w:t>(Girot &amp; Enders 2003; Mogobe, Bruce &amp; Meyer 2009; Wright et al. 2005)</w:t>
      </w:r>
      <w:r w:rsidRPr="00DF317F">
        <w:t xml:space="preserve"> and two research papers </w:t>
      </w:r>
      <w:r w:rsidRPr="00DF317F">
        <w:rPr>
          <w:noProof/>
        </w:rPr>
        <w:t>(Maclean &amp; Forss 2010; Uys &amp; Middleton 2011)</w:t>
      </w:r>
      <w:r w:rsidRPr="00DF317F">
        <w:t xml:space="preserve"> reported </w:t>
      </w:r>
      <w:r w:rsidR="00BE0A54" w:rsidRPr="00DF317F">
        <w:t xml:space="preserve">on </w:t>
      </w:r>
      <w:r w:rsidR="00BE0A54" w:rsidRPr="00A00DEC">
        <w:rPr>
          <w:u w:val="single"/>
        </w:rPr>
        <w:t xml:space="preserve">the development of midwifery educator capacity through the establishment </w:t>
      </w:r>
      <w:r w:rsidR="00B12E51" w:rsidRPr="00A00DEC">
        <w:rPr>
          <w:u w:val="single"/>
        </w:rPr>
        <w:t>of communities</w:t>
      </w:r>
      <w:r w:rsidRPr="00A00DEC">
        <w:rPr>
          <w:u w:val="single"/>
        </w:rPr>
        <w:t xml:space="preserve"> of practice </w:t>
      </w:r>
      <w:r w:rsidR="00BE0A54" w:rsidRPr="00A00DEC">
        <w:rPr>
          <w:u w:val="single"/>
        </w:rPr>
        <w:t xml:space="preserve">involving </w:t>
      </w:r>
      <w:r w:rsidRPr="00A00DEC">
        <w:rPr>
          <w:u w:val="single"/>
        </w:rPr>
        <w:t>national, regional or international collaboration.</w:t>
      </w:r>
      <w:r w:rsidRPr="00DF317F">
        <w:t xml:space="preserve"> Alternate terms are used within the papers to </w:t>
      </w:r>
      <w:r w:rsidRPr="00A00DEC">
        <w:rPr>
          <w:u w:val="single"/>
        </w:rPr>
        <w:t xml:space="preserve">describe </w:t>
      </w:r>
      <w:r w:rsidR="00BE0A54" w:rsidRPr="00A00DEC">
        <w:rPr>
          <w:u w:val="single"/>
        </w:rPr>
        <w:lastRenderedPageBreak/>
        <w:t xml:space="preserve">collaboration or </w:t>
      </w:r>
      <w:r w:rsidRPr="00A00DEC">
        <w:rPr>
          <w:u w:val="single"/>
        </w:rPr>
        <w:t>the process of working together to improve the quality of midwifery education including internationalization</w:t>
      </w:r>
      <w:r w:rsidR="00BE0A54" w:rsidRPr="00A00DEC">
        <w:rPr>
          <w:u w:val="single"/>
        </w:rPr>
        <w:t xml:space="preserve"> and</w:t>
      </w:r>
      <w:r w:rsidRPr="00A00DEC">
        <w:rPr>
          <w:u w:val="single"/>
        </w:rPr>
        <w:t xml:space="preserve"> participation. </w:t>
      </w:r>
    </w:p>
    <w:p w14:paraId="2FC9B907" w14:textId="154E7335" w:rsidR="00994F7B" w:rsidRPr="00DF317F" w:rsidRDefault="00994F7B" w:rsidP="00994F7B">
      <w:r w:rsidRPr="00DF317F">
        <w:t xml:space="preserve">Communicating using a common language and having access to evidence based resources were important considerations when working in an international or regional partnership </w:t>
      </w:r>
      <w:r w:rsidRPr="00DF317F">
        <w:rPr>
          <w:noProof/>
        </w:rPr>
        <w:t>(Girot &amp; Enders 2003; Mogobe, Bruce &amp; Meyer 2009; Wright et al. 2005)</w:t>
      </w:r>
      <w:r w:rsidRPr="00DF317F">
        <w:t xml:space="preserve">. </w:t>
      </w:r>
      <w:r w:rsidR="00A67367" w:rsidRPr="00A00DEC">
        <w:rPr>
          <w:u w:val="single"/>
        </w:rPr>
        <w:t xml:space="preserve">Strategies were described to facilitate communication </w:t>
      </w:r>
      <w:r w:rsidR="00734B17" w:rsidRPr="00A00DEC">
        <w:rPr>
          <w:u w:val="single"/>
        </w:rPr>
        <w:t>prior to the commencement of</w:t>
      </w:r>
      <w:r w:rsidR="00A67367" w:rsidRPr="00A00DEC">
        <w:rPr>
          <w:u w:val="single"/>
        </w:rPr>
        <w:t xml:space="preserve"> one collaborative education project including the requirement that all partners were </w:t>
      </w:r>
      <w:r w:rsidRPr="00A00DEC">
        <w:rPr>
          <w:u w:val="single"/>
        </w:rPr>
        <w:t>proficien</w:t>
      </w:r>
      <w:r w:rsidR="00A67367" w:rsidRPr="00A00DEC">
        <w:rPr>
          <w:u w:val="single"/>
        </w:rPr>
        <w:t>t</w:t>
      </w:r>
      <w:r w:rsidRPr="00A00DEC">
        <w:rPr>
          <w:u w:val="single"/>
        </w:rPr>
        <w:t xml:space="preserve"> in </w:t>
      </w:r>
      <w:r w:rsidR="00A67367" w:rsidRPr="00A00DEC">
        <w:rPr>
          <w:u w:val="single"/>
        </w:rPr>
        <w:t xml:space="preserve">the </w:t>
      </w:r>
      <w:r w:rsidRPr="00A00DEC">
        <w:rPr>
          <w:u w:val="single"/>
        </w:rPr>
        <w:t xml:space="preserve">English language (or another common language) </w:t>
      </w:r>
      <w:r w:rsidR="00A67367" w:rsidRPr="00A00DEC">
        <w:rPr>
          <w:u w:val="single"/>
        </w:rPr>
        <w:t xml:space="preserve">and the provision of a 3 month intensive language training for </w:t>
      </w:r>
      <w:r w:rsidRPr="00A00DEC">
        <w:rPr>
          <w:u w:val="single"/>
        </w:rPr>
        <w:t xml:space="preserve">national educators who were not fluent </w:t>
      </w:r>
      <w:r w:rsidRPr="00A00DEC">
        <w:rPr>
          <w:noProof/>
          <w:u w:val="single"/>
        </w:rPr>
        <w:t>(Wright et al. 2005)</w:t>
      </w:r>
      <w:r w:rsidRPr="00A00DEC">
        <w:rPr>
          <w:u w:val="single"/>
        </w:rPr>
        <w:t>. In addition, establishing context specific goals when collaborating between countries was considered important when setting up an international partnership</w:t>
      </w:r>
      <w:r w:rsidRPr="00A00DEC">
        <w:rPr>
          <w:noProof/>
          <w:u w:val="single"/>
        </w:rPr>
        <w:t xml:space="preserve"> (Wright et al. 2005</w:t>
      </w:r>
      <w:r w:rsidRPr="00A00DEC">
        <w:rPr>
          <w:u w:val="single"/>
        </w:rPr>
        <w:t xml:space="preserve">). Culture was acknowledged as having an impact on capacity building and it was emphasized that both parties benefit from knowledge of the others culture and context in order for communication to be effective (Girot &amp; Enders 2003; Uys &amp; Middleton 2011; Wright et al. 2005). An example of a successful collaboration between educators from different countries is described by Uys &amp; Middleton (2011). The South African capacity builders involved in the Collaboration in Higher Education for Nursing and Midwifery (CHENMA) were described as enabling their East African counterparts to feel respected and empowered during the project. The South-South nature of the project was identified as a major strength and the voluntary involvement of the capacity builders from South Africa was an important characteristic to reduce power imbalance between the countries </w:t>
      </w:r>
      <w:r w:rsidRPr="00A00DEC">
        <w:rPr>
          <w:noProof/>
          <w:u w:val="single"/>
        </w:rPr>
        <w:t>(Uys &amp; Middleton 2011)</w:t>
      </w:r>
      <w:r w:rsidRPr="00DF317F">
        <w:t xml:space="preserve">. In addition to building capacity at an individual level, the project assisted in building institutional capacity by strengthening </w:t>
      </w:r>
      <w:r w:rsidR="00734B17" w:rsidRPr="00DF317F">
        <w:t>universitie</w:t>
      </w:r>
      <w:r w:rsidR="00734B17">
        <w:t>s</w:t>
      </w:r>
      <w:r w:rsidR="00734B17" w:rsidRPr="00DF317F">
        <w:t>’</w:t>
      </w:r>
      <w:r w:rsidRPr="00DF317F">
        <w:t xml:space="preserve"> ability to interact with major stakeholders and prepare them for international involvement. Some additional benefits for the institutions were the establishment of ongoing international relationships between midwifery educators, improved university status and increased staff motivation to use contemporary adult education methods and evidence based practice. </w:t>
      </w:r>
      <w:r w:rsidR="00734B17" w:rsidRPr="00A00DEC">
        <w:rPr>
          <w:u w:val="single"/>
        </w:rPr>
        <w:t xml:space="preserve">Challenges were found where collaboration included supervisory relationships across institutions. </w:t>
      </w:r>
      <w:r w:rsidRPr="00A00DEC">
        <w:rPr>
          <w:u w:val="single"/>
        </w:rPr>
        <w:t xml:space="preserve">Supervising the work of others via the internet was problematic due to lack of infrastructure, poor computer literacy or decreased student motivation to communicate electronically </w:t>
      </w:r>
      <w:r w:rsidRPr="00A00DEC">
        <w:rPr>
          <w:noProof/>
          <w:u w:val="single"/>
        </w:rPr>
        <w:t>(Uys &amp; Middleton 2011)</w:t>
      </w:r>
      <w:r w:rsidRPr="00A00DEC">
        <w:rPr>
          <w:u w:val="single"/>
        </w:rPr>
        <w:t xml:space="preserve">. </w:t>
      </w:r>
      <w:r w:rsidR="00734B17" w:rsidRPr="00A00DEC">
        <w:rPr>
          <w:u w:val="single"/>
        </w:rPr>
        <w:t xml:space="preserve">Strategies that include not only a common language but equivalent levels of information literacy and computer infrastructure may also be useful requisites to collaborative </w:t>
      </w:r>
      <w:r w:rsidR="00A00DEC" w:rsidRPr="00A00DEC">
        <w:rPr>
          <w:u w:val="single"/>
        </w:rPr>
        <w:t>endeavors</w:t>
      </w:r>
      <w:r w:rsidR="00734B17" w:rsidRPr="00A00DEC">
        <w:rPr>
          <w:u w:val="single"/>
        </w:rPr>
        <w:t xml:space="preserve">. </w:t>
      </w:r>
    </w:p>
    <w:p w14:paraId="68CC1CCE" w14:textId="79B9AA0D" w:rsidR="00994F7B" w:rsidRPr="00DF317F" w:rsidRDefault="00994F7B" w:rsidP="00994F7B">
      <w:r w:rsidRPr="00A00DEC">
        <w:rPr>
          <w:u w:val="single"/>
        </w:rPr>
        <w:t xml:space="preserve">Engaging with multiple stakeholders (recipients of care, clinical service providers, professional organizations, members of the health department) was noted as essential to ensure that support is </w:t>
      </w:r>
      <w:r w:rsidRPr="00A00DEC">
        <w:rPr>
          <w:u w:val="single"/>
        </w:rPr>
        <w:lastRenderedPageBreak/>
        <w:t xml:space="preserve">available for the capacity building interventions to be implemented and sustained </w:t>
      </w:r>
      <w:r w:rsidRPr="00A00DEC">
        <w:rPr>
          <w:noProof/>
          <w:u w:val="single"/>
        </w:rPr>
        <w:t>(Girot &amp; Enders 2003; Wright et al. 2005)</w:t>
      </w:r>
      <w:r w:rsidRPr="00A00DEC">
        <w:rPr>
          <w:u w:val="single"/>
        </w:rPr>
        <w:t xml:space="preserve">. For example, Pons, Rawlins and Griffey Brechin </w:t>
      </w:r>
      <w:r w:rsidRPr="00A00DEC">
        <w:rPr>
          <w:noProof/>
          <w:u w:val="single"/>
        </w:rPr>
        <w:t>(2002)</w:t>
      </w:r>
      <w:r w:rsidRPr="00A00DEC">
        <w:rPr>
          <w:u w:val="single"/>
        </w:rPr>
        <w:t xml:space="preserve"> described how collaboration between individuals, organizations and the health system in the Philippines enabled a sustained change in contemporary clinical practice up to </w:t>
      </w:r>
      <w:r w:rsidR="005D05F5" w:rsidRPr="00A00DEC">
        <w:rPr>
          <w:u w:val="single"/>
        </w:rPr>
        <w:t>two</w:t>
      </w:r>
      <w:r w:rsidRPr="00A00DEC">
        <w:rPr>
          <w:u w:val="single"/>
        </w:rPr>
        <w:t xml:space="preserve"> years after the initial curriculum review and update. </w:t>
      </w:r>
      <w:r w:rsidRPr="00DF317F">
        <w:t xml:space="preserve">Engaging in regional or international partnerships in order to meet the health needs of an increasingly globalized population was identified as being beneficial for national educators in two papers </w:t>
      </w:r>
      <w:r w:rsidRPr="00DF317F">
        <w:rPr>
          <w:noProof/>
        </w:rPr>
        <w:t>(Mogobe, Bruce &amp; Meyer 2009; Wright et al. 2005)</w:t>
      </w:r>
      <w:r w:rsidRPr="00DF317F">
        <w:t xml:space="preserve">. These papers identified that regional collaboration improved midwifery educators capacity to work across cultures and had </w:t>
      </w:r>
      <w:r w:rsidR="005D05F5">
        <w:t xml:space="preserve">a </w:t>
      </w:r>
      <w:r w:rsidRPr="00DF317F">
        <w:t xml:space="preserve">lasting positive impact on the development of curriculum, practice and professional association </w:t>
      </w:r>
      <w:r w:rsidRPr="00DF317F">
        <w:rPr>
          <w:noProof/>
        </w:rPr>
        <w:t>(Mogobe, Bruce &amp; Meyer 2009; Wright et al. 2005)</w:t>
      </w:r>
      <w:r w:rsidRPr="00DF317F">
        <w:t xml:space="preserve">. </w:t>
      </w:r>
    </w:p>
    <w:p w14:paraId="7979EDD0" w14:textId="62BDAFC1" w:rsidR="00994F7B" w:rsidRPr="00DF317F" w:rsidRDefault="00994F7B" w:rsidP="00994F7B">
      <w:r w:rsidRPr="00DF317F">
        <w:t xml:space="preserve">Sharing knowledge and resources in a supportive environment was reported to improve teamwork, inter-disciplinary collaboration and professional development </w:t>
      </w:r>
      <w:r w:rsidRPr="00DF317F">
        <w:rPr>
          <w:noProof/>
        </w:rPr>
        <w:t>(Girot &amp; Enders 2003; Mogobe, Bruce &amp; Meyer 2009; Wright et al. 2005)</w:t>
      </w:r>
      <w:r w:rsidRPr="00DF317F">
        <w:t xml:space="preserve">. For example, team building exercises, lectures, and site visits were used to facilitate teaching and learning in an International Capacity Building Program for Nurses (ICBN) where national educators were supported in small groups to develop strategic plans for how to improve capacity in their home country. Group work was evaluated as beneficial for building confidence in working with others and it was </w:t>
      </w:r>
      <w:r w:rsidR="005D05F5">
        <w:t xml:space="preserve">found </w:t>
      </w:r>
      <w:r w:rsidRPr="00DF317F">
        <w:t xml:space="preserve">that capacity buildees had increased confidence to present their strategic plans to Ministries of Health, the World Health Organization, and at national and international meetings </w:t>
      </w:r>
      <w:r w:rsidRPr="00DF317F">
        <w:rPr>
          <w:noProof/>
        </w:rPr>
        <w:t>(Wright et al. 2005)</w:t>
      </w:r>
      <w:r w:rsidRPr="00DF317F">
        <w:t xml:space="preserve">. </w:t>
      </w:r>
    </w:p>
    <w:p w14:paraId="55A542BE" w14:textId="7E6D493A" w:rsidR="00994F7B" w:rsidRPr="00DF317F" w:rsidRDefault="00994F7B" w:rsidP="00994F7B">
      <w:r w:rsidRPr="00DF317F">
        <w:t xml:space="preserve">A lack of networking and alliance between countries was found to contribute to the delayed development of midwifery education </w:t>
      </w:r>
      <w:r w:rsidRPr="00DF317F">
        <w:rPr>
          <w:noProof/>
        </w:rPr>
        <w:t>(Mogobe, Bruce &amp; Meyer 2009)</w:t>
      </w:r>
      <w:r w:rsidR="005D05F5">
        <w:rPr>
          <w:noProof/>
        </w:rPr>
        <w:t xml:space="preserve">. </w:t>
      </w:r>
      <w:r w:rsidR="005D05F5" w:rsidRPr="00A00DEC">
        <w:rPr>
          <w:noProof/>
          <w:u w:val="single"/>
        </w:rPr>
        <w:t>However</w:t>
      </w:r>
      <w:r w:rsidR="007E2501">
        <w:rPr>
          <w:noProof/>
        </w:rPr>
        <w:t>,</w:t>
      </w:r>
      <w:r w:rsidRPr="00DF317F">
        <w:t xml:space="preserve"> increasing numbers of qualified educators within a region was reported to </w:t>
      </w:r>
      <w:r w:rsidR="005D05F5">
        <w:t xml:space="preserve">contribute to </w:t>
      </w:r>
      <w:r w:rsidRPr="00DF317F">
        <w:t xml:space="preserve">the advancement of the </w:t>
      </w:r>
      <w:r w:rsidR="005D05F5">
        <w:t xml:space="preserve">midwifery </w:t>
      </w:r>
      <w:r w:rsidRPr="00DF317F">
        <w:t xml:space="preserve">profession </w:t>
      </w:r>
      <w:r w:rsidR="007E2501" w:rsidRPr="00A00DEC">
        <w:rPr>
          <w:u w:val="single"/>
        </w:rPr>
        <w:t xml:space="preserve">as educators who had access to professional development opportunities were more likely to engage with stakeholders and </w:t>
      </w:r>
      <w:r w:rsidR="00AA7FB5" w:rsidRPr="00A00DEC">
        <w:rPr>
          <w:u w:val="single"/>
        </w:rPr>
        <w:t xml:space="preserve">contribute to </w:t>
      </w:r>
      <w:r w:rsidR="007E2501" w:rsidRPr="00A00DEC">
        <w:rPr>
          <w:u w:val="single"/>
        </w:rPr>
        <w:t xml:space="preserve">all levels of decision making </w:t>
      </w:r>
      <w:r w:rsidR="00175CC3">
        <w:rPr>
          <w:u w:val="single"/>
        </w:rPr>
        <w:t>and policy development</w:t>
      </w:r>
      <w:r w:rsidR="007E2501" w:rsidRPr="00A00DEC">
        <w:rPr>
          <w:u w:val="single"/>
        </w:rPr>
        <w:t>.</w:t>
      </w:r>
      <w:r w:rsidR="007E2501">
        <w:t xml:space="preserve"> </w:t>
      </w:r>
      <w:r w:rsidRPr="00DF317F">
        <w:rPr>
          <w:noProof/>
        </w:rPr>
        <w:t>(Wright et al. 2005)</w:t>
      </w:r>
      <w:r w:rsidRPr="00DF317F">
        <w:t xml:space="preserve">. Regional collaboration was also identified as a cost effective way to develop midwifery educator capacity in smaller LMIC where it may not be financially feasible to have in-country professional development programs to upgrade midwifery educator’s qualifications to Masters or PhD level. </w:t>
      </w:r>
      <w:r w:rsidRPr="00175CC3">
        <w:rPr>
          <w:u w:val="single"/>
        </w:rPr>
        <w:t xml:space="preserve">An example of networks within a region has been described by Maclean &amp; Forss (2010). The African Midwives Research Network (AMRN) created a network of professionals who could support each other, share resources and contribute to midwifery faculty development </w:t>
      </w:r>
      <w:r w:rsidRPr="00175CC3">
        <w:rPr>
          <w:noProof/>
          <w:u w:val="single"/>
        </w:rPr>
        <w:t>(Maclean &amp; Forss 2010)</w:t>
      </w:r>
      <w:r w:rsidRPr="00175CC3">
        <w:rPr>
          <w:u w:val="single"/>
        </w:rPr>
        <w:t>. However, a lack of availability and access to electronic forms of communication meant that the majority</w:t>
      </w:r>
      <w:r w:rsidRPr="00DF317F">
        <w:t xml:space="preserve"> </w:t>
      </w:r>
      <w:r w:rsidRPr="00175CC3">
        <w:rPr>
          <w:u w:val="single"/>
        </w:rPr>
        <w:lastRenderedPageBreak/>
        <w:t xml:space="preserve">of members who resided in less developed countries in Africa had limited interaction with others and could not access electronic research findings. Some members of the network displayed evidence of improved knowledge, practice skills and attitudes towards care of women during pregnancy and labour </w:t>
      </w:r>
      <w:r w:rsidR="005D05F5" w:rsidRPr="00175CC3">
        <w:rPr>
          <w:u w:val="single"/>
        </w:rPr>
        <w:t xml:space="preserve">which </w:t>
      </w:r>
      <w:r w:rsidRPr="00175CC3">
        <w:rPr>
          <w:u w:val="single"/>
        </w:rPr>
        <w:t>enabled revision</w:t>
      </w:r>
      <w:r w:rsidR="00810B0E" w:rsidRPr="00175CC3">
        <w:rPr>
          <w:u w:val="single"/>
        </w:rPr>
        <w:t>s</w:t>
      </w:r>
      <w:r w:rsidRPr="00175CC3">
        <w:rPr>
          <w:u w:val="single"/>
        </w:rPr>
        <w:t xml:space="preserve"> of midwifery curricula in their institutions to include more research in theoretical and clinical teaching </w:t>
      </w:r>
      <w:r w:rsidRPr="00175CC3">
        <w:rPr>
          <w:noProof/>
          <w:u w:val="single"/>
        </w:rPr>
        <w:t>(Maclean &amp; Forss 2010)</w:t>
      </w:r>
      <w:r w:rsidRPr="00175CC3">
        <w:rPr>
          <w:u w:val="single"/>
        </w:rPr>
        <w:t xml:space="preserve">. </w:t>
      </w:r>
    </w:p>
    <w:p w14:paraId="72D2FEFA" w14:textId="5384BEDE" w:rsidR="00994F7B" w:rsidRDefault="00994F7B" w:rsidP="007E2501">
      <w:r w:rsidRPr="00DF317F">
        <w:t>In summary, approaches using collaboration to build capacity of midwifery educators has been reported to increase access to resour</w:t>
      </w:r>
      <w:r>
        <w:t>ces, strengthen alliances and may be</w:t>
      </w:r>
      <w:r w:rsidRPr="00DF317F">
        <w:t xml:space="preserve"> a cost effective strategy to upgrade teaching qualifications. </w:t>
      </w:r>
      <w:r w:rsidRPr="00A00DEC">
        <w:rPr>
          <w:u w:val="single"/>
        </w:rPr>
        <w:t xml:space="preserve">During an international partnership to build capacity, it was acknowledged that learning occurs </w:t>
      </w:r>
      <w:r w:rsidR="00810B0E" w:rsidRPr="00A00DEC">
        <w:rPr>
          <w:u w:val="single"/>
        </w:rPr>
        <w:t xml:space="preserve">both </w:t>
      </w:r>
      <w:r w:rsidRPr="00A00DEC">
        <w:rPr>
          <w:u w:val="single"/>
        </w:rPr>
        <w:t>ways and the capacity builders often experienced cultural learning which was essential to the successful implementation of the project.</w:t>
      </w:r>
      <w:r>
        <w:t xml:space="preserve">  </w:t>
      </w:r>
    </w:p>
    <w:p w14:paraId="577CE8D2" w14:textId="77777777" w:rsidR="00A04787" w:rsidRDefault="00A04787" w:rsidP="00A04787">
      <w:pPr>
        <w:pStyle w:val="Heading2"/>
      </w:pPr>
      <w:r w:rsidRPr="004713D7">
        <w:t>Discussion</w:t>
      </w:r>
      <w:bookmarkEnd w:id="15"/>
    </w:p>
    <w:p w14:paraId="6DFCACEF" w14:textId="637017B7" w:rsidR="00A04787" w:rsidRDefault="000613AA" w:rsidP="00A04787">
      <w:r w:rsidRPr="00146C1A">
        <w:rPr>
          <w:u w:val="single"/>
        </w:rPr>
        <w:t>This review focuses on approaches used to build midwifery educator’s</w:t>
      </w:r>
      <w:r w:rsidR="001C222A" w:rsidRPr="00146C1A">
        <w:rPr>
          <w:u w:val="single"/>
        </w:rPr>
        <w:t xml:space="preserve"> capacity in</w:t>
      </w:r>
      <w:r w:rsidRPr="00146C1A">
        <w:rPr>
          <w:u w:val="single"/>
        </w:rPr>
        <w:t xml:space="preserve"> teaching. The review </w:t>
      </w:r>
      <w:r w:rsidR="00810B0E" w:rsidRPr="00146C1A">
        <w:rPr>
          <w:u w:val="single"/>
        </w:rPr>
        <w:t>focused on</w:t>
      </w:r>
      <w:r w:rsidRPr="00146C1A">
        <w:rPr>
          <w:u w:val="single"/>
        </w:rPr>
        <w:t xml:space="preserve"> </w:t>
      </w:r>
      <w:r w:rsidR="00810B0E" w:rsidRPr="00146C1A">
        <w:rPr>
          <w:u w:val="single"/>
        </w:rPr>
        <w:t xml:space="preserve">educators </w:t>
      </w:r>
      <w:r w:rsidRPr="00146C1A">
        <w:rPr>
          <w:u w:val="single"/>
        </w:rPr>
        <w:t>work</w:t>
      </w:r>
      <w:r w:rsidR="00810B0E" w:rsidRPr="00146C1A">
        <w:rPr>
          <w:u w:val="single"/>
        </w:rPr>
        <w:t>ing</w:t>
      </w:r>
      <w:r w:rsidRPr="00146C1A">
        <w:rPr>
          <w:u w:val="single"/>
        </w:rPr>
        <w:t xml:space="preserve"> in midwifery training institutions</w:t>
      </w:r>
      <w:r w:rsidR="00AF338D" w:rsidRPr="00146C1A">
        <w:rPr>
          <w:u w:val="single"/>
        </w:rPr>
        <w:t xml:space="preserve">, regardless of </w:t>
      </w:r>
      <w:r w:rsidR="00267336" w:rsidRPr="00146C1A">
        <w:rPr>
          <w:u w:val="single"/>
        </w:rPr>
        <w:t>the length</w:t>
      </w:r>
      <w:r w:rsidR="00AF338D" w:rsidRPr="00146C1A">
        <w:rPr>
          <w:u w:val="single"/>
        </w:rPr>
        <w:t xml:space="preserve"> of the curriculum or whether the institution provide</w:t>
      </w:r>
      <w:r w:rsidR="00810B0E" w:rsidRPr="00146C1A">
        <w:rPr>
          <w:u w:val="single"/>
        </w:rPr>
        <w:t>d</w:t>
      </w:r>
      <w:r w:rsidR="00AF338D" w:rsidRPr="00146C1A">
        <w:rPr>
          <w:u w:val="single"/>
        </w:rPr>
        <w:t xml:space="preserve"> a direct-entry or post-graduate qualification</w:t>
      </w:r>
      <w:r w:rsidRPr="00146C1A">
        <w:rPr>
          <w:u w:val="single"/>
        </w:rPr>
        <w:t>.</w:t>
      </w:r>
      <w:r>
        <w:t xml:space="preserve"> </w:t>
      </w:r>
      <w:r w:rsidR="00A04787">
        <w:t xml:space="preserve">This review identified a variety of approaches to develop the quality of midwifery educator’s knowledge and skills in teaching and clinical practice, with some overlap of approaches described within the papers. As primary evidence from research papers was limited, discursive literature was included to provide contextual information </w:t>
      </w:r>
      <w:r w:rsidR="000C63DC">
        <w:t xml:space="preserve">to enrich an understanding of the environment and challenges affecting the capacity building of </w:t>
      </w:r>
      <w:r w:rsidR="00A04787">
        <w:t xml:space="preserve">midwifery educators in LMIC. </w:t>
      </w:r>
      <w:r w:rsidR="00B549F5">
        <w:t>Overall, the papers showed that a</w:t>
      </w:r>
      <w:r w:rsidR="00467DD9">
        <w:t xml:space="preserve"> lack of trained and motivated midwifery educators</w:t>
      </w:r>
      <w:r w:rsidR="0017106D">
        <w:t xml:space="preserve"> and outdated</w:t>
      </w:r>
      <w:r w:rsidR="00467DD9">
        <w:t xml:space="preserve"> curricula</w:t>
      </w:r>
      <w:r w:rsidR="0017106D">
        <w:t xml:space="preserve"> </w:t>
      </w:r>
      <w:r w:rsidR="007C0435">
        <w:t>affected the</w:t>
      </w:r>
      <w:r w:rsidR="0017106D">
        <w:t xml:space="preserve"> quality of midwifery education. It was also reported that support to clinical teaching sites </w:t>
      </w:r>
      <w:r w:rsidR="00810B0E" w:rsidRPr="00175CC3">
        <w:rPr>
          <w:u w:val="single"/>
        </w:rPr>
        <w:t xml:space="preserve">through </w:t>
      </w:r>
      <w:r w:rsidR="00674EAC" w:rsidRPr="00175CC3">
        <w:rPr>
          <w:u w:val="single"/>
        </w:rPr>
        <w:t>the provision</w:t>
      </w:r>
      <w:r w:rsidR="00674EAC">
        <w:t xml:space="preserve"> of</w:t>
      </w:r>
      <w:r w:rsidR="0017106D">
        <w:t xml:space="preserve"> material resources and continuing professional development for clinicians would be useful to minimize the theory-practice gap experienced by </w:t>
      </w:r>
      <w:r w:rsidR="00C6190F">
        <w:t xml:space="preserve">midwifery educators and </w:t>
      </w:r>
      <w:r w:rsidR="0017106D">
        <w:t>student midwives</w:t>
      </w:r>
      <w:r w:rsidR="00C6190F">
        <w:t xml:space="preserve"> during clinical placement.</w:t>
      </w:r>
      <w:r w:rsidR="00D5000D">
        <w:t xml:space="preserve"> Not all papers that</w:t>
      </w:r>
      <w:r w:rsidR="00DD3DD7">
        <w:t xml:space="preserve"> </w:t>
      </w:r>
      <w:r w:rsidR="00D5000D">
        <w:t xml:space="preserve">conducted assessments of curricula and midwifery educator capacity </w:t>
      </w:r>
      <w:r w:rsidR="00AE0B75">
        <w:t xml:space="preserve">have implemented or evaluated </w:t>
      </w:r>
      <w:r w:rsidR="00D5000D">
        <w:t xml:space="preserve">their recommendations </w:t>
      </w:r>
      <w:r w:rsidR="00AE0B75">
        <w:t xml:space="preserve">which limits the ability </w:t>
      </w:r>
      <w:r w:rsidR="00810B0E" w:rsidRPr="00175CC3">
        <w:rPr>
          <w:u w:val="single"/>
        </w:rPr>
        <w:t xml:space="preserve">of this review </w:t>
      </w:r>
      <w:r w:rsidR="00AE0B75" w:rsidRPr="00175CC3">
        <w:rPr>
          <w:u w:val="single"/>
        </w:rPr>
        <w:t xml:space="preserve">to </w:t>
      </w:r>
      <w:r w:rsidR="007C0435" w:rsidRPr="00175CC3">
        <w:rPr>
          <w:u w:val="single"/>
        </w:rPr>
        <w:t>critique suggested</w:t>
      </w:r>
      <w:r w:rsidR="00810B0E" w:rsidRPr="00175CC3">
        <w:rPr>
          <w:u w:val="single"/>
        </w:rPr>
        <w:t xml:space="preserve"> strategies</w:t>
      </w:r>
      <w:r w:rsidR="00AE0B75">
        <w:t xml:space="preserve">. A lack of research studies specific to midwifery </w:t>
      </w:r>
      <w:r w:rsidR="000C63DC">
        <w:t xml:space="preserve">was noted </w:t>
      </w:r>
      <w:r w:rsidR="00504975">
        <w:t xml:space="preserve">together with </w:t>
      </w:r>
      <w:r w:rsidR="00AE0B75">
        <w:t xml:space="preserve">an absence of a framework for </w:t>
      </w:r>
      <w:r w:rsidR="000C63DC">
        <w:t>planning</w:t>
      </w:r>
      <w:r w:rsidR="00D737E4">
        <w:t>,</w:t>
      </w:r>
      <w:r w:rsidR="000C63DC">
        <w:t xml:space="preserve"> implementing and evaluating </w:t>
      </w:r>
      <w:r w:rsidR="00AE0B75">
        <w:t>midwifery educator development in LMIC.</w:t>
      </w:r>
      <w:r w:rsidR="00045CF7">
        <w:t xml:space="preserve"> </w:t>
      </w:r>
      <w:r w:rsidR="00504975">
        <w:t>The findings of this review provide insights for developing midwifery educator capacity at individual, institutional and system levels that requires active leadership and support from midwifery faculty members with appropriate professional skills and attributes.</w:t>
      </w:r>
      <w:r w:rsidR="00810B0E">
        <w:t xml:space="preserve"> </w:t>
      </w:r>
      <w:r w:rsidR="00810B0E" w:rsidRPr="00146C1A">
        <w:rPr>
          <w:u w:val="single"/>
        </w:rPr>
        <w:t>This review</w:t>
      </w:r>
      <w:r w:rsidR="00504975" w:rsidRPr="00146C1A">
        <w:rPr>
          <w:u w:val="single"/>
        </w:rPr>
        <w:t xml:space="preserve"> </w:t>
      </w:r>
      <w:r w:rsidR="00810B0E" w:rsidRPr="00146C1A">
        <w:rPr>
          <w:u w:val="single"/>
        </w:rPr>
        <w:t>identified a number of approaches to b</w:t>
      </w:r>
      <w:r w:rsidR="00504975" w:rsidRPr="00146C1A">
        <w:rPr>
          <w:u w:val="single"/>
        </w:rPr>
        <w:t xml:space="preserve">uilding midwifery educator capacity </w:t>
      </w:r>
      <w:r w:rsidR="00810B0E" w:rsidRPr="00146C1A">
        <w:rPr>
          <w:u w:val="single"/>
        </w:rPr>
        <w:t xml:space="preserve">that were included </w:t>
      </w:r>
      <w:r w:rsidR="00504975" w:rsidRPr="00146C1A">
        <w:rPr>
          <w:u w:val="single"/>
        </w:rPr>
        <w:t xml:space="preserve">as part of curriculum review or update, </w:t>
      </w:r>
      <w:r w:rsidR="00810B0E" w:rsidRPr="00146C1A">
        <w:rPr>
          <w:u w:val="single"/>
        </w:rPr>
        <w:t xml:space="preserve">focused on </w:t>
      </w:r>
      <w:r w:rsidR="00504975" w:rsidRPr="00146C1A">
        <w:rPr>
          <w:u w:val="single"/>
        </w:rPr>
        <w:t xml:space="preserve">strengthening </w:t>
      </w:r>
      <w:r w:rsidR="00504975" w:rsidRPr="00146C1A">
        <w:rPr>
          <w:u w:val="single"/>
        </w:rPr>
        <w:lastRenderedPageBreak/>
        <w:t>leadership, management and research skills and collaborating in a community of practice</w:t>
      </w:r>
      <w:r w:rsidR="007E2501" w:rsidRPr="00146C1A">
        <w:rPr>
          <w:u w:val="single"/>
        </w:rPr>
        <w:t>.</w:t>
      </w:r>
      <w:r w:rsidR="00146C1A">
        <w:rPr>
          <w:u w:val="single"/>
        </w:rPr>
        <w:t xml:space="preserve"> These approaches are described in the following section.</w:t>
      </w:r>
      <w:r w:rsidR="00504975">
        <w:t xml:space="preserve"> </w:t>
      </w:r>
    </w:p>
    <w:p w14:paraId="11833534" w14:textId="77777777" w:rsidR="00A04787" w:rsidRDefault="00A04787" w:rsidP="00A04787">
      <w:pPr>
        <w:pStyle w:val="Heading3"/>
      </w:pPr>
      <w:bookmarkStart w:id="16" w:name="_Toc404853621"/>
      <w:r w:rsidRPr="0001515A">
        <w:t>Leadership</w:t>
      </w:r>
      <w:r>
        <w:t xml:space="preserve"> as an enabling factor</w:t>
      </w:r>
      <w:bookmarkEnd w:id="16"/>
    </w:p>
    <w:p w14:paraId="719CC06A" w14:textId="4166B565" w:rsidR="00A04787" w:rsidRPr="00CF76C7" w:rsidRDefault="00A04787" w:rsidP="00A04787">
      <w:pPr>
        <w:rPr>
          <w:u w:val="single"/>
        </w:rPr>
      </w:pPr>
      <w:r>
        <w:t>If educators have completed a</w:t>
      </w:r>
      <w:r w:rsidRPr="00956C19">
        <w:t xml:space="preserve"> leadership and management program </w:t>
      </w:r>
      <w:r>
        <w:t xml:space="preserve">and hold positions of influence, there is evidence that they take </w:t>
      </w:r>
      <w:r w:rsidRPr="00956C19">
        <w:t>a more active role in sharing research and education-related information at conferences, meetings and workshops, assisting to build a critical mass of educators within their schools, regions and country</w:t>
      </w:r>
      <w:r>
        <w:t xml:space="preserve"> </w:t>
      </w:r>
      <w:r>
        <w:rPr>
          <w:noProof/>
        </w:rPr>
        <w:t>(Amaral et al. 2012; Lacey-Haun &amp; Whitehead 2009)</w:t>
      </w:r>
      <w:r>
        <w:t xml:space="preserve">. </w:t>
      </w:r>
      <w:r>
        <w:rPr>
          <w:lang w:val="en"/>
        </w:rPr>
        <w:t>In</w:t>
      </w:r>
      <w:r w:rsidRPr="00C62042">
        <w:rPr>
          <w:lang w:val="en"/>
        </w:rPr>
        <w:t xml:space="preserve"> most </w:t>
      </w:r>
      <w:r w:rsidRPr="00175CC3">
        <w:rPr>
          <w:u w:val="single"/>
          <w:lang w:val="en"/>
        </w:rPr>
        <w:t xml:space="preserve">resource </w:t>
      </w:r>
      <w:r w:rsidR="00EC5AE5" w:rsidRPr="00175CC3">
        <w:rPr>
          <w:u w:val="single"/>
          <w:lang w:val="en"/>
        </w:rPr>
        <w:t>poor</w:t>
      </w:r>
      <w:r w:rsidR="00EC5AE5">
        <w:rPr>
          <w:lang w:val="en"/>
        </w:rPr>
        <w:t xml:space="preserve"> </w:t>
      </w:r>
      <w:r w:rsidRPr="00C62042">
        <w:rPr>
          <w:lang w:val="en"/>
        </w:rPr>
        <w:t xml:space="preserve">country settings there is a breadth of knowledge </w:t>
      </w:r>
      <w:r>
        <w:rPr>
          <w:lang w:val="en"/>
        </w:rPr>
        <w:t xml:space="preserve">and experience </w:t>
      </w:r>
      <w:r w:rsidRPr="00C62042">
        <w:rPr>
          <w:lang w:val="en"/>
        </w:rPr>
        <w:t xml:space="preserve">but </w:t>
      </w:r>
      <w:r w:rsidR="00EC5AE5" w:rsidRPr="00C62042">
        <w:rPr>
          <w:lang w:val="en"/>
        </w:rPr>
        <w:t xml:space="preserve">midwifery educators </w:t>
      </w:r>
      <w:r w:rsidR="00EC5AE5">
        <w:rPr>
          <w:lang w:val="en"/>
        </w:rPr>
        <w:t xml:space="preserve">are </w:t>
      </w:r>
      <w:r>
        <w:rPr>
          <w:lang w:val="en"/>
        </w:rPr>
        <w:t xml:space="preserve">often </w:t>
      </w:r>
      <w:r w:rsidR="00EC5AE5">
        <w:rPr>
          <w:lang w:val="en"/>
        </w:rPr>
        <w:t xml:space="preserve">not </w:t>
      </w:r>
      <w:r w:rsidR="007C0435">
        <w:rPr>
          <w:lang w:val="en"/>
        </w:rPr>
        <w:t>empowered to</w:t>
      </w:r>
      <w:r w:rsidRPr="00C62042">
        <w:rPr>
          <w:lang w:val="en"/>
        </w:rPr>
        <w:t xml:space="preserve"> act as change agents</w:t>
      </w:r>
      <w:r>
        <w:rPr>
          <w:lang w:val="en"/>
        </w:rPr>
        <w:t xml:space="preserve"> </w:t>
      </w:r>
      <w:r w:rsidRPr="00441BDC">
        <w:rPr>
          <w:noProof/>
          <w:lang w:val="en"/>
        </w:rPr>
        <w:t>(Voetagbe et al. 2010)</w:t>
      </w:r>
      <w:r w:rsidRPr="00441BDC">
        <w:rPr>
          <w:lang w:val="en"/>
        </w:rPr>
        <w:t>.</w:t>
      </w:r>
      <w:r>
        <w:rPr>
          <w:lang w:val="en"/>
        </w:rPr>
        <w:t xml:space="preserve"> </w:t>
      </w:r>
      <w:r w:rsidR="00EC5AE5" w:rsidRPr="00CF76C7">
        <w:rPr>
          <w:u w:val="single"/>
          <w:lang w:val="en"/>
        </w:rPr>
        <w:t xml:space="preserve">There is evidence to suggest that the poor status of women and midwifery in some LMIC pose barriers for midwifery educators to influence policy at institutional and health system level </w:t>
      </w:r>
      <w:r w:rsidR="00EC5AE5" w:rsidRPr="00CF76C7">
        <w:rPr>
          <w:noProof/>
          <w:u w:val="single"/>
          <w:lang w:val="en"/>
        </w:rPr>
        <w:t>(Bacon et al. 2014; Turkmani et al. 2013)</w:t>
      </w:r>
      <w:r w:rsidR="00EC5AE5" w:rsidRPr="00CF76C7">
        <w:rPr>
          <w:u w:val="single"/>
          <w:lang w:val="en"/>
        </w:rPr>
        <w:t xml:space="preserve">. </w:t>
      </w:r>
      <w:r w:rsidR="00C24434" w:rsidRPr="00CF76C7">
        <w:rPr>
          <w:u w:val="single"/>
          <w:lang w:val="en"/>
        </w:rPr>
        <w:t>This review found that l</w:t>
      </w:r>
      <w:r w:rsidRPr="00CF76C7">
        <w:rPr>
          <w:u w:val="single"/>
          <w:lang w:val="en"/>
        </w:rPr>
        <w:t>eadership and management training enable</w:t>
      </w:r>
      <w:r w:rsidR="007C2944" w:rsidRPr="00CF76C7">
        <w:rPr>
          <w:u w:val="single"/>
          <w:lang w:val="en"/>
        </w:rPr>
        <w:t>d</w:t>
      </w:r>
      <w:r w:rsidRPr="00CF76C7">
        <w:rPr>
          <w:u w:val="single"/>
          <w:lang w:val="en"/>
        </w:rPr>
        <w:t xml:space="preserve"> midwifery educators to communicate more effectively with heads of department, university administration and ministry of health officials to advocate for resources for midwifery education </w:t>
      </w:r>
      <w:r w:rsidRPr="00CF76C7">
        <w:rPr>
          <w:noProof/>
          <w:u w:val="single"/>
          <w:lang w:val="en"/>
        </w:rPr>
        <w:t>(Amaral et al. 2012)</w:t>
      </w:r>
      <w:r w:rsidRPr="00CF76C7">
        <w:rPr>
          <w:u w:val="single"/>
          <w:lang w:val="en"/>
        </w:rPr>
        <w:t>. In countries where there is a motivated midwifery professional association or academic community, there is increased midwifery representation in national level discussions and policy</w:t>
      </w:r>
      <w:r w:rsidR="00AE0B75" w:rsidRPr="00CF76C7">
        <w:rPr>
          <w:u w:val="single"/>
          <w:lang w:val="en"/>
        </w:rPr>
        <w:t xml:space="preserve"> development</w:t>
      </w:r>
      <w:r w:rsidRPr="00CF76C7">
        <w:rPr>
          <w:u w:val="single"/>
          <w:lang w:val="en"/>
        </w:rPr>
        <w:t xml:space="preserve"> </w:t>
      </w:r>
      <w:r w:rsidRPr="00CF76C7">
        <w:rPr>
          <w:noProof/>
          <w:u w:val="single"/>
          <w:lang w:val="en"/>
        </w:rPr>
        <w:t>(Amaral et al. 2012; Turkmani et al. 2013)</w:t>
      </w:r>
      <w:r w:rsidRPr="00CF76C7">
        <w:rPr>
          <w:u w:val="single"/>
          <w:lang w:val="en"/>
        </w:rPr>
        <w:t xml:space="preserve">. </w:t>
      </w:r>
      <w:r w:rsidR="00EC5AE5" w:rsidRPr="00CF76C7">
        <w:rPr>
          <w:u w:val="single"/>
          <w:lang w:val="en"/>
        </w:rPr>
        <w:t xml:space="preserve">Leadership and management training combined with building knowledge and skills in teaching methodologies and clinical midwifery practice is an effective strategy to build midwifery educators confidence and competence </w:t>
      </w:r>
      <w:r w:rsidR="00EC5AE5" w:rsidRPr="00CF76C7">
        <w:rPr>
          <w:noProof/>
          <w:u w:val="single"/>
          <w:lang w:val="en"/>
        </w:rPr>
        <w:t>(Johnson et al. 2007; Lacey-Haun &amp; Whitehead 2009; Parfitt, Mughal &amp; Thomas 2008)</w:t>
      </w:r>
      <w:r w:rsidR="00EC5AE5" w:rsidRPr="00CF76C7">
        <w:rPr>
          <w:u w:val="single"/>
          <w:lang w:val="en"/>
        </w:rPr>
        <w:t>.</w:t>
      </w:r>
    </w:p>
    <w:p w14:paraId="5464CB46" w14:textId="77777777" w:rsidR="00A04787" w:rsidRPr="00231314" w:rsidRDefault="00A04787" w:rsidP="00A04787">
      <w:pPr>
        <w:pStyle w:val="Heading3"/>
      </w:pPr>
      <w:bookmarkStart w:id="17" w:name="_Toc404853623"/>
      <w:r w:rsidRPr="00231314">
        <w:t xml:space="preserve">Individual, institutional and system-wide approaches to </w:t>
      </w:r>
      <w:r>
        <w:t>building midwifery educator capacity</w:t>
      </w:r>
      <w:bookmarkEnd w:id="17"/>
      <w:r>
        <w:t xml:space="preserve"> </w:t>
      </w:r>
    </w:p>
    <w:p w14:paraId="39D7239B" w14:textId="67085231" w:rsidR="00A04787" w:rsidRDefault="00A04787" w:rsidP="00A04787">
      <w:pPr>
        <w:rPr>
          <w:rFonts w:ascii="Calibri" w:hAnsi="Calibri" w:cs="Calibri"/>
          <w:color w:val="000000"/>
          <w:lang w:val="en"/>
        </w:rPr>
      </w:pPr>
      <w:r w:rsidRPr="00136BFC">
        <w:t>Concurrent strengthening of organizations and systems to complement individual capacity buildi</w:t>
      </w:r>
      <w:r w:rsidR="00F23806">
        <w:t xml:space="preserve">ng was highlighted </w:t>
      </w:r>
      <w:r w:rsidRPr="00136BFC">
        <w:t xml:space="preserve">to improve </w:t>
      </w:r>
      <w:r w:rsidR="00F23806">
        <w:t xml:space="preserve">the </w:t>
      </w:r>
      <w:r w:rsidRPr="00136BFC">
        <w:t>quality of midwifery educator teaching and clinical facilitation</w:t>
      </w:r>
      <w:r>
        <w:t xml:space="preserve"> </w:t>
      </w:r>
      <w:r>
        <w:rPr>
          <w:noProof/>
        </w:rPr>
        <w:t>(Akiode et al. 2010; Maclean &amp; Forss 2010; Turkmani et al. 2013; Voetagbe et al. 2010)</w:t>
      </w:r>
      <w:r>
        <w:t>. There is little evidence</w:t>
      </w:r>
      <w:r w:rsidR="00F23806">
        <w:t>, however,</w:t>
      </w:r>
      <w:r>
        <w:t xml:space="preserve"> about how such comprehensive approaches can be achieved. There is high level acknowledgement that a collaborative approach involving relevant stakeholders in education facilities, regulation authorities and clinical placement sites is useful and has a more sustainable impact on midwifery educator satisfaction and retention than a single-level approach </w:t>
      </w:r>
      <w:r>
        <w:rPr>
          <w:noProof/>
        </w:rPr>
        <w:t>(The State of the World's Midwifery 2014)</w:t>
      </w:r>
      <w:r>
        <w:t xml:space="preserve">. Developing policy, </w:t>
      </w:r>
      <w:r>
        <w:rPr>
          <w:rFonts w:ascii="Calibri" w:hAnsi="Calibri" w:cs="Calibri"/>
          <w:color w:val="000000"/>
          <w:lang w:val="en"/>
        </w:rPr>
        <w:t xml:space="preserve">infrastructure and resources and investing in in-service education are supportive strategies that can assist the professional development of midwifery educators and </w:t>
      </w:r>
      <w:r>
        <w:rPr>
          <w:rFonts w:ascii="Calibri" w:hAnsi="Calibri" w:cs="Calibri"/>
          <w:color w:val="000000"/>
          <w:lang w:val="en"/>
        </w:rPr>
        <w:lastRenderedPageBreak/>
        <w:t xml:space="preserve">therefore better prepare students for midwifery practice </w:t>
      </w:r>
      <w:r>
        <w:rPr>
          <w:rFonts w:ascii="Calibri" w:hAnsi="Calibri" w:cs="Calibri"/>
          <w:noProof/>
          <w:color w:val="000000"/>
          <w:lang w:val="en"/>
        </w:rPr>
        <w:t>(International Confederation of Midwives 2013; World Health Organisation 2009, 2013)</w:t>
      </w:r>
      <w:r w:rsidR="00EC5AE5">
        <w:rPr>
          <w:rFonts w:ascii="Calibri" w:hAnsi="Calibri" w:cs="Calibri"/>
          <w:noProof/>
          <w:color w:val="000000"/>
          <w:lang w:val="en"/>
        </w:rPr>
        <w:t>.</w:t>
      </w:r>
    </w:p>
    <w:p w14:paraId="0D7DCFB9" w14:textId="77777777" w:rsidR="00A04787" w:rsidRPr="00231314" w:rsidRDefault="00A04787" w:rsidP="00A04787">
      <w:pPr>
        <w:pStyle w:val="Heading3"/>
      </w:pPr>
      <w:bookmarkStart w:id="18" w:name="_Toc404853624"/>
      <w:r w:rsidRPr="00231314">
        <w:t>Considerations fo</w:t>
      </w:r>
      <w:r>
        <w:t>r individuals</w:t>
      </w:r>
      <w:r w:rsidRPr="00231314">
        <w:t xml:space="preserve"> providing faculty development</w:t>
      </w:r>
      <w:r>
        <w:t xml:space="preserve"> in low-resource countries</w:t>
      </w:r>
      <w:bookmarkEnd w:id="18"/>
    </w:p>
    <w:p w14:paraId="2E969A97" w14:textId="7DC81291" w:rsidR="00A04787" w:rsidRDefault="00A04787" w:rsidP="00A04787">
      <w:r>
        <w:t xml:space="preserve">The paper </w:t>
      </w:r>
      <w:r w:rsidRPr="006C5462">
        <w:t xml:space="preserve">by </w:t>
      </w:r>
      <w:r w:rsidRPr="006C5462">
        <w:rPr>
          <w:noProof/>
        </w:rPr>
        <w:t xml:space="preserve">Maclean </w:t>
      </w:r>
      <w:r>
        <w:rPr>
          <w:noProof/>
        </w:rPr>
        <w:t>and</w:t>
      </w:r>
      <w:r w:rsidRPr="006C5462">
        <w:rPr>
          <w:noProof/>
        </w:rPr>
        <w:t xml:space="preserve"> Forss (2010</w:t>
      </w:r>
      <w:r w:rsidRPr="006C5462">
        <w:t xml:space="preserve">) </w:t>
      </w:r>
      <w:r>
        <w:t xml:space="preserve">highlighted the importance of </w:t>
      </w:r>
      <w:r w:rsidR="00A53117">
        <w:t xml:space="preserve">considering </w:t>
      </w:r>
      <w:r>
        <w:t>cultural c</w:t>
      </w:r>
      <w:r w:rsidR="00A53117">
        <w:t xml:space="preserve">ompetence and collaboration </w:t>
      </w:r>
      <w:r>
        <w:t xml:space="preserve">when planning a program to develop midwifery education. Establishing trust and mutual respect are key to </w:t>
      </w:r>
      <w:r w:rsidR="00A53117">
        <w:t xml:space="preserve">developing an effective partnership </w:t>
      </w:r>
      <w:r>
        <w:t xml:space="preserve">and </w:t>
      </w:r>
      <w:r w:rsidR="00EC5AE5">
        <w:t xml:space="preserve">prevent </w:t>
      </w:r>
      <w:r>
        <w:t>cultural misunderstandings</w:t>
      </w:r>
      <w:r w:rsidRPr="001472AE">
        <w:t xml:space="preserve"> </w:t>
      </w:r>
      <w:r w:rsidR="00EC5AE5">
        <w:t xml:space="preserve">that </w:t>
      </w:r>
      <w:r>
        <w:t xml:space="preserve">can </w:t>
      </w:r>
      <w:r w:rsidR="00EC5AE5">
        <w:t xml:space="preserve">affect </w:t>
      </w:r>
      <w:r w:rsidR="00A53117">
        <w:t xml:space="preserve">the </w:t>
      </w:r>
      <w:r>
        <w:t>achiev</w:t>
      </w:r>
      <w:r w:rsidR="00A53117">
        <w:t xml:space="preserve">ement of </w:t>
      </w:r>
      <w:r>
        <w:t xml:space="preserve">capacity building outcomes </w:t>
      </w:r>
      <w:r>
        <w:rPr>
          <w:noProof/>
        </w:rPr>
        <w:t>(Maclean 2013)</w:t>
      </w:r>
      <w:r>
        <w:t xml:space="preserve">. International collaborative efforts have been accepted more readily in countries where there has been an established relationship in health development or education prior to the implementation of an initiative to </w:t>
      </w:r>
      <w:r w:rsidR="004167B4">
        <w:t>build</w:t>
      </w:r>
      <w:r>
        <w:t xml:space="preserve"> the capacity of midwifery educators </w:t>
      </w:r>
      <w:r>
        <w:rPr>
          <w:noProof/>
        </w:rPr>
        <w:t>(Maclean 2013)</w:t>
      </w:r>
      <w:r>
        <w:t xml:space="preserve">. Having knowledge of the context and the different working and living conditions helps to prepare international consultants </w:t>
      </w:r>
      <w:r w:rsidR="00EC5AE5">
        <w:t xml:space="preserve">who </w:t>
      </w:r>
      <w:r>
        <w:t>provid</w:t>
      </w:r>
      <w:r w:rsidR="00EC5AE5">
        <w:t>e</w:t>
      </w:r>
      <w:r>
        <w:t xml:space="preserve"> development assistance </w:t>
      </w:r>
      <w:r>
        <w:rPr>
          <w:noProof/>
        </w:rPr>
        <w:t>(Maclean 2013)</w:t>
      </w:r>
      <w:r>
        <w:t xml:space="preserve">. </w:t>
      </w:r>
      <w:r w:rsidR="004911D2">
        <w:t>The review findings show that w</w:t>
      </w:r>
      <w:r>
        <w:t>here possible, in-country programs were preferred over sending educators outside their country for training and development</w:t>
      </w:r>
      <w:r w:rsidR="004911D2">
        <w:t xml:space="preserve"> </w:t>
      </w:r>
      <w:r w:rsidR="004911D2" w:rsidRPr="00CF76C7">
        <w:rPr>
          <w:u w:val="single"/>
        </w:rPr>
        <w:t>highlighting the importance of context specific capacity building</w:t>
      </w:r>
      <w:r w:rsidRPr="00CF76C7">
        <w:rPr>
          <w:u w:val="single"/>
        </w:rPr>
        <w:t>.</w:t>
      </w:r>
      <w:r>
        <w:t xml:space="preserve"> </w:t>
      </w:r>
      <w:r w:rsidR="00377D6F">
        <w:t>It was identified across both discursive and research papers that</w:t>
      </w:r>
      <w:r w:rsidR="00B549F5">
        <w:t xml:space="preserve"> there was</w:t>
      </w:r>
      <w:r w:rsidR="00377D6F">
        <w:t xml:space="preserve"> variable internet </w:t>
      </w:r>
      <w:r w:rsidR="00B549F5">
        <w:t>connectivity, poor</w:t>
      </w:r>
      <w:r w:rsidR="00377D6F">
        <w:t xml:space="preserve"> computer literacy and a preference for face-to-face learning</w:t>
      </w:r>
      <w:r w:rsidR="00B549F5">
        <w:t>. This</w:t>
      </w:r>
      <w:r w:rsidR="00377D6F">
        <w:t xml:space="preserve"> meant that externally-moderated internet-based learning modules were not well accepted in LMIC and would be more successful with an in-country facilitator to support learning. </w:t>
      </w:r>
    </w:p>
    <w:p w14:paraId="05B32A09" w14:textId="77777777" w:rsidR="007E2501" w:rsidRPr="00CF76C7" w:rsidRDefault="007E2501" w:rsidP="007E2501">
      <w:pPr>
        <w:pStyle w:val="Heading3"/>
        <w:rPr>
          <w:u w:val="single"/>
        </w:rPr>
      </w:pPr>
      <w:r w:rsidRPr="00CF76C7">
        <w:rPr>
          <w:u w:val="single"/>
        </w:rPr>
        <w:t>Limitations</w:t>
      </w:r>
    </w:p>
    <w:p w14:paraId="269B3A98" w14:textId="207742BA" w:rsidR="007E2501" w:rsidRPr="00C02CC4" w:rsidRDefault="007E2501" w:rsidP="007E2501">
      <w:pPr>
        <w:rPr>
          <w:rFonts w:ascii="Calibri" w:hAnsi="Calibri" w:cs="Calibri"/>
          <w:color w:val="000000"/>
          <w:sz w:val="23"/>
          <w:szCs w:val="23"/>
          <w:u w:val="single"/>
          <w:lang w:val="en"/>
        </w:rPr>
      </w:pPr>
      <w:r w:rsidRPr="00C02CC4">
        <w:rPr>
          <w:u w:val="single"/>
        </w:rPr>
        <w:t xml:space="preserve">The inclusion of only English language publications is a limitation of this review. Although research from seven regions have been included, not all member countries or regions of the </w:t>
      </w:r>
      <w:r w:rsidR="00E4160F" w:rsidRPr="00C02CC4">
        <w:rPr>
          <w:u w:val="single"/>
        </w:rPr>
        <w:t xml:space="preserve">ICM or </w:t>
      </w:r>
      <w:r w:rsidRPr="00C02CC4">
        <w:rPr>
          <w:u w:val="single"/>
        </w:rPr>
        <w:t>WHO (</w:t>
      </w:r>
      <w:r w:rsidR="00E4160F" w:rsidRPr="00C02CC4">
        <w:rPr>
          <w:u w:val="single"/>
        </w:rPr>
        <w:t>ICM 2014; WHO 2015</w:t>
      </w:r>
      <w:r w:rsidRPr="00C02CC4">
        <w:rPr>
          <w:u w:val="single"/>
        </w:rPr>
        <w:t xml:space="preserve">) have published quality research in English language which limits the representation from the other regions. </w:t>
      </w:r>
    </w:p>
    <w:p w14:paraId="62B5570A" w14:textId="77777777" w:rsidR="00A04787" w:rsidRPr="00F10871" w:rsidRDefault="00A04787" w:rsidP="00A04787">
      <w:pPr>
        <w:pStyle w:val="Heading2"/>
      </w:pPr>
      <w:bookmarkStart w:id="19" w:name="_Toc404853625"/>
      <w:r>
        <w:t>Conclusion</w:t>
      </w:r>
      <w:bookmarkEnd w:id="19"/>
    </w:p>
    <w:p w14:paraId="61D8FFB6" w14:textId="2D8D2205" w:rsidR="00A04787" w:rsidRPr="00041049" w:rsidRDefault="00A04787" w:rsidP="00A04787">
      <w:r w:rsidRPr="00041049">
        <w:t xml:space="preserve">The approaches identified in this review to build midwifery educator capacity were related to curriculum review and skill development, </w:t>
      </w:r>
      <w:r w:rsidR="00D5000D" w:rsidRPr="00041049">
        <w:t>leadership</w:t>
      </w:r>
      <w:r w:rsidR="00D5000D">
        <w:t>,</w:t>
      </w:r>
      <w:r w:rsidR="00D5000D" w:rsidRPr="00041049">
        <w:t xml:space="preserve"> management</w:t>
      </w:r>
      <w:r w:rsidRPr="00041049">
        <w:t xml:space="preserve"> </w:t>
      </w:r>
      <w:r w:rsidR="00D5000D">
        <w:t xml:space="preserve">and research </w:t>
      </w:r>
      <w:r w:rsidRPr="00041049">
        <w:t xml:space="preserve">training and collaborating in a community of practice. </w:t>
      </w:r>
      <w:r w:rsidRPr="00041049">
        <w:rPr>
          <w:rFonts w:ascii="Calibri" w:hAnsi="Calibri" w:cs="Calibri"/>
        </w:rPr>
        <w:t>It is acknowledged that focusing on education alone is not sufficient to build an effective</w:t>
      </w:r>
      <w:r w:rsidRPr="00041049">
        <w:rPr>
          <w:rFonts w:ascii="Calibri" w:hAnsi="Calibri" w:cs="Calibri"/>
          <w:i/>
        </w:rPr>
        <w:t xml:space="preserve"> </w:t>
      </w:r>
      <w:r w:rsidRPr="00041049">
        <w:rPr>
          <w:rFonts w:ascii="Calibri" w:hAnsi="Calibri" w:cs="Calibri"/>
        </w:rPr>
        <w:t xml:space="preserve">midwifery workforce. Support to </w:t>
      </w:r>
      <w:r w:rsidR="00C24434">
        <w:rPr>
          <w:rFonts w:ascii="Calibri" w:hAnsi="Calibri" w:cs="Calibri"/>
        </w:rPr>
        <w:t xml:space="preserve">build </w:t>
      </w:r>
      <w:r w:rsidRPr="00041049">
        <w:rPr>
          <w:rFonts w:ascii="Calibri" w:hAnsi="Calibri" w:cs="Calibri"/>
        </w:rPr>
        <w:t xml:space="preserve">educational infrastructure, resources, systems and regulation is also needed to produce a practice-ready midwifery workforce who can meet the needs of women and children </w:t>
      </w:r>
      <w:r w:rsidRPr="00041049">
        <w:rPr>
          <w:rFonts w:ascii="Calibri" w:hAnsi="Calibri" w:cs="Calibri"/>
          <w:noProof/>
        </w:rPr>
        <w:t>(The State of the World's Midwifery 2014)</w:t>
      </w:r>
      <w:r w:rsidRPr="00041049">
        <w:rPr>
          <w:rFonts w:ascii="Calibri" w:hAnsi="Calibri" w:cs="Calibri"/>
        </w:rPr>
        <w:t xml:space="preserve">. </w:t>
      </w:r>
      <w:r w:rsidRPr="00041049">
        <w:t>Participation in leadership and management training enable</w:t>
      </w:r>
      <w:r w:rsidR="00C24434">
        <w:t>s</w:t>
      </w:r>
      <w:r w:rsidRPr="00041049">
        <w:t xml:space="preserve"> midwifery educators to engage at both national and international levels </w:t>
      </w:r>
      <w:r w:rsidRPr="00041049">
        <w:lastRenderedPageBreak/>
        <w:t>to advocate for professional development opportunities for midwives. In a resource-poor environment</w:t>
      </w:r>
      <w:r w:rsidR="00A53117">
        <w:t>,</w:t>
      </w:r>
      <w:r w:rsidRPr="00041049">
        <w:t xml:space="preserve"> collaboration between countries (internationalization) can be beneficial given there is an increasingly global midwifery education workforce. </w:t>
      </w:r>
      <w:r w:rsidR="004911D2" w:rsidRPr="00CF76C7">
        <w:rPr>
          <w:u w:val="single"/>
        </w:rPr>
        <w:t>Educating</w:t>
      </w:r>
      <w:r w:rsidR="004911D2">
        <w:t xml:space="preserve"> </w:t>
      </w:r>
      <w:r w:rsidRPr="00041049">
        <w:t xml:space="preserve">midwifery educators abroad were not </w:t>
      </w:r>
      <w:r w:rsidR="00C24434">
        <w:t xml:space="preserve">found to be </w:t>
      </w:r>
      <w:r w:rsidRPr="00041049">
        <w:t xml:space="preserve">effective </w:t>
      </w:r>
      <w:r w:rsidR="00C24434">
        <w:t xml:space="preserve">in this review </w:t>
      </w:r>
      <w:r w:rsidRPr="00041049">
        <w:t xml:space="preserve">and a lack of infrastructure and poor computer literacy </w:t>
      </w:r>
      <w:r w:rsidR="00C24434">
        <w:t xml:space="preserve">in LMIC limited </w:t>
      </w:r>
      <w:r w:rsidRPr="00041049">
        <w:t xml:space="preserve">the use of internet-based </w:t>
      </w:r>
      <w:r>
        <w:t xml:space="preserve">distance learning </w:t>
      </w:r>
      <w:r w:rsidRPr="00041049">
        <w:t>modules. There was a lack of literature relating to the use of a framework to guide capacity building approaches and how the outcomes of</w:t>
      </w:r>
      <w:r w:rsidR="000A2A8D">
        <w:t xml:space="preserve"> existing</w:t>
      </w:r>
      <w:r w:rsidRPr="00041049">
        <w:t xml:space="preserve"> interventions are being </w:t>
      </w:r>
      <w:r>
        <w:t>monitored and evaluated. I</w:t>
      </w:r>
      <w:r w:rsidRPr="00041049">
        <w:t>mplementing competency based assessment methods into teaching and learning has also not been thoroughly reported nor how midwifery educators could engage with their institution or system to ensure sustainability. More research in these areas and the development of a framework to guide approaches to build midwifery educator capacity in LMIC is need</w:t>
      </w:r>
      <w:r w:rsidR="00A53117">
        <w:t>ed.</w:t>
      </w:r>
    </w:p>
    <w:p w14:paraId="6A547D6A" w14:textId="331CDE02" w:rsidR="00E951C9" w:rsidRDefault="00E951C9" w:rsidP="003E486C">
      <w:pPr>
        <w:pStyle w:val="Heading2"/>
      </w:pPr>
      <w:r>
        <w:t>References</w:t>
      </w:r>
    </w:p>
    <w:p w14:paraId="7810EA81" w14:textId="77777777" w:rsidR="00E951C9" w:rsidRPr="00E951C9" w:rsidRDefault="00E951C9" w:rsidP="00E951C9">
      <w:r w:rsidRPr="00E951C9">
        <w:t>Akiode, A., Fetters, T., Daroda, R., Okeke, B. &amp; Oji, E. 2010, 'An evaluation of a national intervention to improve the postabortion care content of midwifery education in Nigeria', Int J Gynaecol Obstet, vol. 110, no. 2, pp. 186-90.</w:t>
      </w:r>
    </w:p>
    <w:p w14:paraId="3C014F80" w14:textId="77777777" w:rsidR="00E951C9" w:rsidRPr="00E951C9" w:rsidRDefault="00E951C9" w:rsidP="00E951C9">
      <w:r w:rsidRPr="00E951C9">
        <w:t>Amaral, E., Campos, H.H., Friedman, S., Morahan, P.S., Araujo, M.N., Carvalho, P.M., Bollela, V., Ribeiro, M.G., Mennin, S., Haddad, A.E. &amp; Campos, F. 2012, 'An educational international partnership responding to local needs: process evaluation of the Brazil FAIMER Regional Institute', Educ Health (Abingdon), vol. 25, no. 2, pp. 116-23.</w:t>
      </w:r>
    </w:p>
    <w:p w14:paraId="39166F02" w14:textId="77777777" w:rsidR="00E951C9" w:rsidRPr="00E951C9" w:rsidRDefault="00E951C9" w:rsidP="00E951C9">
      <w:r w:rsidRPr="00E951C9">
        <w:t>Bacon, A., Ellis, C., Rostoker, J.-F. &amp; Olaro, A.A. 2014, 'Exploring the role of midwives in Uganda's postabortion care: current practice, barriers, and solutions', International Journal of Childbirth, vol. 4, no. 1, pp. 1-14.</w:t>
      </w:r>
    </w:p>
    <w:p w14:paraId="68240F1E" w14:textId="77777777" w:rsidR="00E951C9" w:rsidRPr="003E486C" w:rsidRDefault="00E951C9" w:rsidP="003E486C">
      <w:r w:rsidRPr="003E486C">
        <w:t>Evans, C., Razia, R. &amp; Cook, E. 2013, 'Building nurse education capacity in India: insights from a faculty development programme in Andhra Pradesh', BMC Nursing, vol. 12, no. 8, pp. 1-8.</w:t>
      </w:r>
    </w:p>
    <w:p w14:paraId="24F50F8F" w14:textId="77777777" w:rsidR="00E951C9" w:rsidRDefault="00E951C9" w:rsidP="003E486C">
      <w:r w:rsidRPr="003E486C">
        <w:t>Fullerton, J.T., Johnson, P.G., Thompson, J.B. &amp; Vivio, D. 2011, 'Quality considerations in midwifery pre-service education: Exemplars from Africa', Midwifery, vol. 27, no. 3, pp. 308-15.</w:t>
      </w:r>
    </w:p>
    <w:p w14:paraId="322434D1" w14:textId="1741A25A" w:rsidR="00E46C83" w:rsidRPr="00CF76C7" w:rsidRDefault="00E46C83" w:rsidP="003E486C">
      <w:pPr>
        <w:rPr>
          <w:u w:val="single"/>
        </w:rPr>
      </w:pPr>
      <w:r w:rsidRPr="00CF76C7">
        <w:rPr>
          <w:u w:val="single"/>
        </w:rPr>
        <w:t>Fullerton, J.T., Severino, R., Brogan, K., &amp; Thompson, J. 2003. ‘The International Confederation of Midwives’ study of essential competencies of midwifery practice’, Midwifery, vol. 9, pp.174-190.</w:t>
      </w:r>
    </w:p>
    <w:p w14:paraId="68629F23" w14:textId="77777777" w:rsidR="00E951C9" w:rsidRPr="003E486C" w:rsidRDefault="00E951C9" w:rsidP="003E486C">
      <w:r w:rsidRPr="003E486C">
        <w:t>Girot, E.A. &amp; Enders, B.C. 2003, 'International educational partnership for practice: Brazil and the United Kingdom', Journal of Advanced Nursing, vol. 46, no. 2, pp. 144-51.</w:t>
      </w:r>
    </w:p>
    <w:p w14:paraId="0B81B479" w14:textId="5AF1BAF0" w:rsidR="00367746" w:rsidRPr="00CF76C7" w:rsidRDefault="00367746" w:rsidP="003E486C">
      <w:pPr>
        <w:rPr>
          <w:u w:val="single"/>
        </w:rPr>
      </w:pPr>
      <w:r w:rsidRPr="00CF76C7">
        <w:rPr>
          <w:u w:val="single"/>
        </w:rPr>
        <w:lastRenderedPageBreak/>
        <w:t xml:space="preserve">International Confederation of Midwives 2014, Midwives Associations, viewed 5 February 2014, </w:t>
      </w:r>
      <w:r w:rsidR="009C2CA0" w:rsidRPr="00CF76C7">
        <w:rPr>
          <w:u w:val="single"/>
        </w:rPr>
        <w:t>&lt;</w:t>
      </w:r>
      <w:r w:rsidRPr="00CF76C7">
        <w:rPr>
          <w:u w:val="single"/>
        </w:rPr>
        <w:t>www.internationalmidwives.org&gt;.</w:t>
      </w:r>
    </w:p>
    <w:p w14:paraId="2D8716BA" w14:textId="77777777" w:rsidR="00E951C9" w:rsidRPr="003E486C" w:rsidRDefault="00E951C9" w:rsidP="003E486C">
      <w:r w:rsidRPr="003E486C">
        <w:t>International Confederation of Midwives 2013, Association Core Documents, viewed 23 October 2013, &lt;www.internationalmidwives.org&gt;.</w:t>
      </w:r>
    </w:p>
    <w:p w14:paraId="1B18FBDA" w14:textId="44A91E78" w:rsidR="00973C86" w:rsidRPr="00CF76C7" w:rsidRDefault="00973C86" w:rsidP="003E486C">
      <w:pPr>
        <w:rPr>
          <w:u w:val="single"/>
        </w:rPr>
      </w:pPr>
      <w:r w:rsidRPr="00CF76C7">
        <w:rPr>
          <w:u w:val="single"/>
        </w:rPr>
        <w:t>John Hopkins University 2015, The training resource package for family planning. USAID, WHO and UNFPA, Baltimore.</w:t>
      </w:r>
    </w:p>
    <w:p w14:paraId="2F446CFB" w14:textId="28829FE1" w:rsidR="00E951C9" w:rsidRPr="003E486C" w:rsidRDefault="00973C86" w:rsidP="003E486C">
      <w:r w:rsidRPr="00C27FE8">
        <w:t xml:space="preserve"> </w:t>
      </w:r>
      <w:r w:rsidR="00E951C9" w:rsidRPr="003E486C">
        <w:t>Johnson, P., Ghebreyohanes, G., Cunningham, V., Kutenplon, D. &amp; Bouey, O. 2007, 'Distance education to prepare nursing faculty in Eritrea: diffusion of an innovative model of midwifery education', J Midwifery Womens Health, vol. 52, no. 5, pp. e37-41.</w:t>
      </w:r>
    </w:p>
    <w:p w14:paraId="17EA2BF9" w14:textId="3F534EFD" w:rsidR="000A73D3" w:rsidRPr="00CF76C7" w:rsidRDefault="000A73D3" w:rsidP="003E486C">
      <w:pPr>
        <w:rPr>
          <w:u w:val="single"/>
        </w:rPr>
      </w:pPr>
      <w:r w:rsidRPr="00CF76C7">
        <w:rPr>
          <w:u w:val="single"/>
        </w:rPr>
        <w:t>K4Health. 2015, Pre-service education toolkit,</w:t>
      </w:r>
      <w:r w:rsidR="00973C86" w:rsidRPr="00CF76C7">
        <w:rPr>
          <w:u w:val="single"/>
        </w:rPr>
        <w:t xml:space="preserve"> USAID, MCHIP and JHPIEGO, Baltimore.</w:t>
      </w:r>
      <w:r w:rsidRPr="00CF76C7">
        <w:rPr>
          <w:u w:val="single"/>
        </w:rPr>
        <w:t xml:space="preserve"> </w:t>
      </w:r>
    </w:p>
    <w:p w14:paraId="539854B1" w14:textId="42894157" w:rsidR="000A73D3" w:rsidRPr="00CF76C7" w:rsidRDefault="000A73D3" w:rsidP="003E486C">
      <w:pPr>
        <w:rPr>
          <w:u w:val="single"/>
        </w:rPr>
      </w:pPr>
      <w:r w:rsidRPr="00CF76C7">
        <w:rPr>
          <w:u w:val="single"/>
        </w:rPr>
        <w:t>K4Health. 2014, Postpartum Family Planning (PPFP) toolkit,</w:t>
      </w:r>
      <w:r w:rsidR="00973C86" w:rsidRPr="00CF76C7">
        <w:rPr>
          <w:u w:val="single"/>
        </w:rPr>
        <w:t xml:space="preserve"> USAID, MCHIP, Baltimore.</w:t>
      </w:r>
    </w:p>
    <w:p w14:paraId="2D97BE09" w14:textId="77777777" w:rsidR="00E951C9" w:rsidRPr="003E486C" w:rsidRDefault="00E951C9" w:rsidP="003E486C">
      <w:r w:rsidRPr="003E486C">
        <w:t>Lacey-Haun, L.C. &amp; Whitehead, T.D. 2009, 'Leading change through an international faculty development programme', J Nurs Manag, vol. 17, no. 8, pp. 917-30.</w:t>
      </w:r>
    </w:p>
    <w:p w14:paraId="31621A2A" w14:textId="1BD64D07" w:rsidR="00E951C9" w:rsidRPr="003E486C" w:rsidRDefault="00E951C9" w:rsidP="003E486C">
      <w:r w:rsidRPr="003E486C">
        <w:t>Law, M., Stewart, D., Pollock, N., Letts, L., Bosch, J. &amp; Westmorland, M. 1998, Critical Review Form - Quantitative Studies, McMaster University</w:t>
      </w:r>
      <w:r w:rsidR="003079DB">
        <w:t>, Ontario</w:t>
      </w:r>
      <w:r w:rsidRPr="003E486C">
        <w:t>.</w:t>
      </w:r>
    </w:p>
    <w:p w14:paraId="1B928E42" w14:textId="77777777" w:rsidR="00E951C9" w:rsidRPr="003E486C" w:rsidRDefault="00E951C9" w:rsidP="003E486C">
      <w:r w:rsidRPr="003E486C">
        <w:t>Lucas, P.J., Baird, J., Arai, L., Law, C. &amp; Roberts, H.M. 2007, 'Worked examples of alternative methods for the synthesis of qualitative and quantitative research in systematic reviews', BMC Medical Research Methodology, vol. 7, no. 4, pp. 1-7.</w:t>
      </w:r>
    </w:p>
    <w:p w14:paraId="19ACD568" w14:textId="5215727F" w:rsidR="00E951C9" w:rsidRPr="003E486C" w:rsidRDefault="00E951C9" w:rsidP="003E486C">
      <w:r w:rsidRPr="003E486C">
        <w:t>Maclean, G.D. 2013, Electives and International Midwifery Consultancy: a resource for students, midwives and other healthcare professionals. Tiger stripes and tears, Quay Books, London.</w:t>
      </w:r>
    </w:p>
    <w:p w14:paraId="1683BF2A" w14:textId="77777777" w:rsidR="00E951C9" w:rsidRPr="003E486C" w:rsidRDefault="00E951C9" w:rsidP="003E486C">
      <w:r w:rsidRPr="003E486C">
        <w:t>Maclean, G.D. &amp; Forss, K. 2010, 'An evaluation of the Africa Midwives Research Network', Midwifery, vol. 26, no. 6, pp. e1-8.</w:t>
      </w:r>
    </w:p>
    <w:p w14:paraId="57497391" w14:textId="77777777" w:rsidR="00E951C9" w:rsidRPr="003E486C" w:rsidRDefault="00E951C9" w:rsidP="003E486C">
      <w:r w:rsidRPr="003E486C">
        <w:t>Mogobe, K.D., Bruce, J.C. &amp; Meyer, S. 2009, 'Collaboration in higher education for nursing and midwifery in Africa (CHENMA)', Africa Journal of Nursing and Midwifery, vol. 11, no. 1, pp. 5-15.</w:t>
      </w:r>
    </w:p>
    <w:p w14:paraId="37E35C31" w14:textId="44832AED" w:rsidR="00E951C9" w:rsidRPr="003E486C" w:rsidRDefault="00E951C9" w:rsidP="003E486C">
      <w:r w:rsidRPr="00CF76C7">
        <w:rPr>
          <w:u w:val="single"/>
        </w:rPr>
        <w:t>N</w:t>
      </w:r>
      <w:r w:rsidR="00973C86" w:rsidRPr="00CF76C7">
        <w:rPr>
          <w:u w:val="single"/>
        </w:rPr>
        <w:t>ational Health Service</w:t>
      </w:r>
      <w:r w:rsidRPr="003E486C">
        <w:t xml:space="preserve"> 2006, Critical Appraisal Skills Programme (CASP) Making Sense of Evidence, Public Health Resource Unit, London.</w:t>
      </w:r>
      <w:r w:rsidR="00703299">
        <w:t xml:space="preserve"> </w:t>
      </w:r>
    </w:p>
    <w:p w14:paraId="28548776" w14:textId="77777777" w:rsidR="00E951C9" w:rsidRPr="003E486C" w:rsidRDefault="00E951C9" w:rsidP="003E486C">
      <w:r w:rsidRPr="003E486C">
        <w:lastRenderedPageBreak/>
        <w:t>Parfitt, B., Mughal, M. &amp; Thomas, H. 2008, 'Working together; a nursing development project in Tajikistan', International Nursing Review, vol. 55, pp. 205-11.</w:t>
      </w:r>
    </w:p>
    <w:p w14:paraId="4897F701" w14:textId="77777777" w:rsidR="00E951C9" w:rsidRPr="003E486C" w:rsidRDefault="00E951C9" w:rsidP="003E486C">
      <w:r w:rsidRPr="003E486C">
        <w:t>Pons, M., Rawlins, B. &amp; Griffey Brechin, S.J. 2002, Institutionalization of reproduction health preservice education in the Philippines: An evaluation of programmatic efforts, 1987-1998, JHPIEGO, USA.</w:t>
      </w:r>
    </w:p>
    <w:p w14:paraId="08EBB3CA" w14:textId="77777777" w:rsidR="00E951C9" w:rsidRPr="003E486C" w:rsidRDefault="00E951C9" w:rsidP="003E486C">
      <w:r w:rsidRPr="003E486C">
        <w:t>Popay, J., Roberts, H.M., Sowden, A., Petticrew, M., Arai, L., Rodgers, M., Britten, N., Roen, K. &amp; Duffy, S. 2005, Guidance on the conduct of narrative synthesis in systematic reviews: A product from the ESRC Methods Programme, Lancaster University, UK.</w:t>
      </w:r>
    </w:p>
    <w:p w14:paraId="22617F8B" w14:textId="20D86F36" w:rsidR="00E951C9" w:rsidRPr="003E486C" w:rsidRDefault="00E951C9" w:rsidP="003E486C">
      <w:r w:rsidRPr="003E486C">
        <w:t xml:space="preserve">Renfrew, M.J., McFadden, A., Bastos, M.H., Campbell, F., Channon, A.A., Cheung, N.G., Silva, D.R.A.D., Downe, S., Kennedy, H.P., Malata, A., McCormick, F., Wick, L. &amp; Declercq, E. 2014, 'Midwifery and quality care: findings from a new evidence-informed framework for maternal and newborn care', The Lancet, </w:t>
      </w:r>
      <w:r w:rsidR="00297F55">
        <w:t xml:space="preserve">384, </w:t>
      </w:r>
      <w:r w:rsidRPr="003E486C">
        <w:t>pp. 1-17.</w:t>
      </w:r>
    </w:p>
    <w:p w14:paraId="289B8A01" w14:textId="3A207D4A" w:rsidR="00E951C9" w:rsidRPr="003E486C" w:rsidRDefault="00E951C9" w:rsidP="003E486C">
      <w:r w:rsidRPr="003E486C">
        <w:t>Sherwood, G. &amp; Liu, H. 2005, 'International collaboration for developing graduate education in China', Nurs Outlook, vol. 53, no. 1, pp. 15-20.</w:t>
      </w:r>
    </w:p>
    <w:p w14:paraId="720A038E" w14:textId="77777777" w:rsidR="00E951C9" w:rsidRPr="003E486C" w:rsidRDefault="00E951C9" w:rsidP="003E486C">
      <w:r w:rsidRPr="003E486C">
        <w:t>The RESPOND Project 2012, Kenya preservice training for long-acting and permanent methods of contraception: Assessment report, Engender Health/The RESPOND Project, New York.</w:t>
      </w:r>
    </w:p>
    <w:p w14:paraId="05374B76" w14:textId="13397F36" w:rsidR="00E951C9" w:rsidRPr="003E486C" w:rsidRDefault="00E951C9" w:rsidP="003E486C">
      <w:r w:rsidRPr="003E486C">
        <w:t xml:space="preserve">The State of the World's Midwifery 2011, Delivering health, saving lives, </w:t>
      </w:r>
      <w:r w:rsidR="003079DB" w:rsidRPr="00CF76C7">
        <w:rPr>
          <w:u w:val="single"/>
        </w:rPr>
        <w:t>UNFPA</w:t>
      </w:r>
      <w:r w:rsidR="003079DB">
        <w:t xml:space="preserve">, </w:t>
      </w:r>
      <w:r w:rsidRPr="003E486C">
        <w:t>New York.</w:t>
      </w:r>
    </w:p>
    <w:p w14:paraId="35569E7F" w14:textId="77777777" w:rsidR="00E951C9" w:rsidRPr="003E486C" w:rsidRDefault="00E951C9" w:rsidP="003E486C">
      <w:r w:rsidRPr="003E486C">
        <w:t>The State of the World's Midwifery 2014, A universal pathway. A woman's right to health, UNFPA, New York.</w:t>
      </w:r>
    </w:p>
    <w:p w14:paraId="570B438E" w14:textId="77777777" w:rsidR="00E951C9" w:rsidRPr="003E486C" w:rsidRDefault="00E951C9" w:rsidP="003E486C">
      <w:r w:rsidRPr="003E486C">
        <w:t>Thompson, J.B., Fullerton, J.T. &amp; Sawyer, A.J. 2011, 'The International Confederation of Midwives: Global standards for midwifery education (2010) with companion guidelines', Midwifery, vol. 27, pp. 409-16.</w:t>
      </w:r>
    </w:p>
    <w:p w14:paraId="662B7B1F" w14:textId="77777777" w:rsidR="00E951C9" w:rsidRPr="003E486C" w:rsidRDefault="00E951C9" w:rsidP="003E486C">
      <w:r w:rsidRPr="003E486C">
        <w:t>Turkmani, S., Currie, S., Mungia, J., Assefi, N., Rahmanzai, A.J., Azfar, P. &amp; Bartlett, L. 2013, ''Midwives are the backbone of our health system': Lessons from Afghanistan to guide expansion of midwifery in challenging settings', Midwifery, vol. 29, pp. 1166-72.</w:t>
      </w:r>
    </w:p>
    <w:p w14:paraId="2D1F3A9E" w14:textId="7304D63B" w:rsidR="00E951C9" w:rsidRPr="003E486C" w:rsidRDefault="00E951C9" w:rsidP="003E486C">
      <w:r w:rsidRPr="003E486C">
        <w:t xml:space="preserve">Tyndall, J. 2010, AACODS checklist, </w:t>
      </w:r>
      <w:r w:rsidR="009C2CA0" w:rsidRPr="00CF76C7">
        <w:rPr>
          <w:u w:val="single"/>
        </w:rPr>
        <w:t>Flinders University Academic Commons</w:t>
      </w:r>
      <w:r w:rsidR="009C2CA0">
        <w:t xml:space="preserve">, </w:t>
      </w:r>
      <w:r w:rsidR="009C2CA0" w:rsidRPr="00CF76C7">
        <w:rPr>
          <w:u w:val="single"/>
        </w:rPr>
        <w:t>Adelaide</w:t>
      </w:r>
      <w:r w:rsidRPr="00CF76C7">
        <w:rPr>
          <w:u w:val="single"/>
        </w:rPr>
        <w:t>.</w:t>
      </w:r>
    </w:p>
    <w:p w14:paraId="1FAE0508" w14:textId="77777777" w:rsidR="00E951C9" w:rsidRPr="003E486C" w:rsidRDefault="00E951C9" w:rsidP="003E486C">
      <w:r w:rsidRPr="003E486C">
        <w:t>United Nations Development Program 2009, Capacity Development: A UNDP Primer, New York.</w:t>
      </w:r>
    </w:p>
    <w:p w14:paraId="7203C3F8" w14:textId="77777777" w:rsidR="00E951C9" w:rsidRPr="003E486C" w:rsidRDefault="00E951C9" w:rsidP="003E486C">
      <w:r w:rsidRPr="003E486C">
        <w:lastRenderedPageBreak/>
        <w:t>Usher, K., Lindsay, D., Stewart, L., West, C., McAuliffe, M., Henry, R., MacManus, M., Hall, J. &amp; Conaglen, J. 2012, Enhancing the quality of nursing and midwifery.  Educational Programs and Services in the Pacific, JCU/AUT.</w:t>
      </w:r>
    </w:p>
    <w:p w14:paraId="3376609A" w14:textId="77777777" w:rsidR="00E951C9" w:rsidRPr="003E486C" w:rsidRDefault="00E951C9" w:rsidP="003E486C">
      <w:r w:rsidRPr="003E486C">
        <w:t>Uys, L.R. &amp; Middleton, L. 2011, 'Internationalising university schools of nursing in South Africa through a Community of Practice', International Nursing Review, vol. 58, pp. 115-22.</w:t>
      </w:r>
    </w:p>
    <w:p w14:paraId="5F64C252" w14:textId="77777777" w:rsidR="00E951C9" w:rsidRPr="003E486C" w:rsidRDefault="00E951C9" w:rsidP="003E486C">
      <w:r w:rsidRPr="003E486C">
        <w:t>Voetagbe, G., Yellu, N., Mills, J., Mitchell, E., Adu-Amankwah, A., Jehu-Appiah, K. &amp; Nyante, F. 2010, 'Midwifery tutors' capacity and willingness to teach contraception, post-abortion care, and legal pregnancy termination in Ghana', Human Resources for Health, vol. 8, no. 2, pp. 1-6.</w:t>
      </w:r>
    </w:p>
    <w:p w14:paraId="0150FD06" w14:textId="77777777" w:rsidR="00973C86" w:rsidRPr="007C0FC2" w:rsidRDefault="00973C86" w:rsidP="00973C86">
      <w:pPr>
        <w:rPr>
          <w:u w:val="single"/>
        </w:rPr>
      </w:pPr>
      <w:r w:rsidRPr="007C0FC2">
        <w:rPr>
          <w:u w:val="single"/>
        </w:rPr>
        <w:t xml:space="preserve">World Health Organization 2015, Alphabetical list of WHO member states, viewed 10 April 2014, &lt;www.who.int&gt; </w:t>
      </w:r>
    </w:p>
    <w:p w14:paraId="35C93B6B" w14:textId="3E4D95CA" w:rsidR="00E951C9" w:rsidRPr="003E486C" w:rsidRDefault="00E951C9" w:rsidP="003E486C">
      <w:r w:rsidRPr="003E486C">
        <w:t>World Bank 2014, World Bank list of economies</w:t>
      </w:r>
      <w:r w:rsidR="009C2CA0">
        <w:t xml:space="preserve">, </w:t>
      </w:r>
      <w:r w:rsidR="009C2CA0" w:rsidRPr="007C0FC2">
        <w:rPr>
          <w:u w:val="single"/>
        </w:rPr>
        <w:t>viewed 5 April 2014, &lt;www.worldbank.org&gt;</w:t>
      </w:r>
    </w:p>
    <w:p w14:paraId="1F8292FB" w14:textId="77777777" w:rsidR="00973C86" w:rsidRDefault="00973C86" w:rsidP="00973C86">
      <w:r w:rsidRPr="003E486C">
        <w:t xml:space="preserve">World Health </w:t>
      </w:r>
      <w:r w:rsidRPr="007C0FC2">
        <w:rPr>
          <w:u w:val="single"/>
        </w:rPr>
        <w:t>Organization</w:t>
      </w:r>
      <w:r w:rsidRPr="003E486C">
        <w:t xml:space="preserve"> 2013, Midwifery educator core competencies, World Health </w:t>
      </w:r>
      <w:r w:rsidRPr="007C0FC2">
        <w:rPr>
          <w:u w:val="single"/>
        </w:rPr>
        <w:t>Organization</w:t>
      </w:r>
      <w:r w:rsidRPr="003E486C">
        <w:t>, Geneva.</w:t>
      </w:r>
    </w:p>
    <w:p w14:paraId="03F95982" w14:textId="103ADDFB" w:rsidR="00E951C9" w:rsidRDefault="00E951C9" w:rsidP="003E486C">
      <w:r w:rsidRPr="003E486C">
        <w:t xml:space="preserve">World Health </w:t>
      </w:r>
      <w:r w:rsidR="009C2CA0" w:rsidRPr="007C0FC2">
        <w:rPr>
          <w:u w:val="single"/>
        </w:rPr>
        <w:t>Organization</w:t>
      </w:r>
      <w:r w:rsidRPr="007C0FC2">
        <w:rPr>
          <w:u w:val="single"/>
        </w:rPr>
        <w:t xml:space="preserve"> </w:t>
      </w:r>
      <w:r w:rsidRPr="003E486C">
        <w:t xml:space="preserve">2009, Global standards for the initial education of professional nurses and midwives, World Health </w:t>
      </w:r>
      <w:r w:rsidR="009C2CA0" w:rsidRPr="007C0FC2">
        <w:rPr>
          <w:u w:val="single"/>
        </w:rPr>
        <w:t>Organization</w:t>
      </w:r>
      <w:r w:rsidRPr="007C0FC2">
        <w:rPr>
          <w:u w:val="single"/>
        </w:rPr>
        <w:t>,</w:t>
      </w:r>
      <w:r w:rsidRPr="003E486C">
        <w:t xml:space="preserve"> Geneva.</w:t>
      </w:r>
    </w:p>
    <w:p w14:paraId="1B077BB1" w14:textId="5B142E4A" w:rsidR="00973C86" w:rsidRPr="007C0FC2" w:rsidRDefault="00973C86" w:rsidP="003E486C">
      <w:pPr>
        <w:rPr>
          <w:u w:val="single"/>
        </w:rPr>
      </w:pPr>
      <w:r w:rsidRPr="007C0FC2">
        <w:rPr>
          <w:u w:val="single"/>
        </w:rPr>
        <w:t>World Health Organization 2008, Midwifery Education Modules. 2</w:t>
      </w:r>
      <w:r w:rsidRPr="007C0FC2">
        <w:rPr>
          <w:u w:val="single"/>
          <w:vertAlign w:val="superscript"/>
        </w:rPr>
        <w:t>nd</w:t>
      </w:r>
      <w:r w:rsidRPr="007C0FC2">
        <w:rPr>
          <w:u w:val="single"/>
        </w:rPr>
        <w:t xml:space="preserve"> Edition. WHO, Geneva.</w:t>
      </w:r>
    </w:p>
    <w:p w14:paraId="7885766B" w14:textId="0B734FE9" w:rsidR="00E951C9" w:rsidRPr="00E951C9" w:rsidRDefault="00E951C9" w:rsidP="00E951C9">
      <w:r w:rsidRPr="003E486C">
        <w:t>Wright, S., Cloonan, P., Leonhardy, K. &amp; Wright, G. 2005, 'An international programme in nursing and midwifery: building capacity for the new millennium', International Nursing Review, vol. 52, pp. 18-23.</w:t>
      </w:r>
    </w:p>
    <w:sectPr w:rsidR="00E951C9" w:rsidRPr="00E951C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6C8A0" w14:textId="77777777" w:rsidR="00B224A2" w:rsidRDefault="00B224A2" w:rsidP="00D600DE">
      <w:pPr>
        <w:spacing w:after="0" w:line="240" w:lineRule="auto"/>
      </w:pPr>
      <w:r>
        <w:separator/>
      </w:r>
    </w:p>
  </w:endnote>
  <w:endnote w:type="continuationSeparator" w:id="0">
    <w:p w14:paraId="1561B1FC" w14:textId="77777777" w:rsidR="00B224A2" w:rsidRDefault="00B224A2" w:rsidP="00D6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485069"/>
      <w:docPartObj>
        <w:docPartGallery w:val="Page Numbers (Bottom of Page)"/>
        <w:docPartUnique/>
      </w:docPartObj>
    </w:sdtPr>
    <w:sdtEndPr>
      <w:rPr>
        <w:noProof/>
      </w:rPr>
    </w:sdtEndPr>
    <w:sdtContent>
      <w:p w14:paraId="01BB61DE" w14:textId="5CD59AE1" w:rsidR="00D600DE" w:rsidRDefault="00D600DE">
        <w:pPr>
          <w:pStyle w:val="Footer"/>
          <w:jc w:val="right"/>
        </w:pPr>
        <w:r>
          <w:fldChar w:fldCharType="begin"/>
        </w:r>
        <w:r>
          <w:instrText xml:space="preserve"> PAGE   \* MERGEFORMAT </w:instrText>
        </w:r>
        <w:r>
          <w:fldChar w:fldCharType="separate"/>
        </w:r>
        <w:r w:rsidR="00CD4448">
          <w:rPr>
            <w:noProof/>
          </w:rPr>
          <w:t>1</w:t>
        </w:r>
        <w:r>
          <w:rPr>
            <w:noProof/>
          </w:rPr>
          <w:fldChar w:fldCharType="end"/>
        </w:r>
      </w:p>
    </w:sdtContent>
  </w:sdt>
  <w:p w14:paraId="2C6614BF" w14:textId="77777777" w:rsidR="00D600DE" w:rsidRDefault="00D60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EB72B" w14:textId="77777777" w:rsidR="00B224A2" w:rsidRDefault="00B224A2" w:rsidP="00D600DE">
      <w:pPr>
        <w:spacing w:after="0" w:line="240" w:lineRule="auto"/>
      </w:pPr>
      <w:r>
        <w:separator/>
      </w:r>
    </w:p>
  </w:footnote>
  <w:footnote w:type="continuationSeparator" w:id="0">
    <w:p w14:paraId="6C4AEDE8" w14:textId="77777777" w:rsidR="00B224A2" w:rsidRDefault="00B224A2" w:rsidP="00D60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C8448C"/>
    <w:multiLevelType w:val="hybridMultilevel"/>
    <w:tmpl w:val="D97AB5BA"/>
    <w:lvl w:ilvl="0" w:tplc="442814DA">
      <w:start w:val="1"/>
      <w:numFmt w:val="bullet"/>
      <w:lvlText w:val="•"/>
      <w:lvlJc w:val="left"/>
      <w:pPr>
        <w:tabs>
          <w:tab w:val="num" w:pos="720"/>
        </w:tabs>
        <w:ind w:left="720" w:hanging="360"/>
      </w:pPr>
      <w:rPr>
        <w:rFonts w:ascii="Times New Roman" w:hAnsi="Times New Roman" w:hint="default"/>
      </w:rPr>
    </w:lvl>
    <w:lvl w:ilvl="1" w:tplc="73865292" w:tentative="1">
      <w:start w:val="1"/>
      <w:numFmt w:val="bullet"/>
      <w:lvlText w:val="•"/>
      <w:lvlJc w:val="left"/>
      <w:pPr>
        <w:tabs>
          <w:tab w:val="num" w:pos="1440"/>
        </w:tabs>
        <w:ind w:left="1440" w:hanging="360"/>
      </w:pPr>
      <w:rPr>
        <w:rFonts w:ascii="Times New Roman" w:hAnsi="Times New Roman" w:hint="default"/>
      </w:rPr>
    </w:lvl>
    <w:lvl w:ilvl="2" w:tplc="2EF28136" w:tentative="1">
      <w:start w:val="1"/>
      <w:numFmt w:val="bullet"/>
      <w:lvlText w:val="•"/>
      <w:lvlJc w:val="left"/>
      <w:pPr>
        <w:tabs>
          <w:tab w:val="num" w:pos="2160"/>
        </w:tabs>
        <w:ind w:left="2160" w:hanging="360"/>
      </w:pPr>
      <w:rPr>
        <w:rFonts w:ascii="Times New Roman" w:hAnsi="Times New Roman" w:hint="default"/>
      </w:rPr>
    </w:lvl>
    <w:lvl w:ilvl="3" w:tplc="58AAEF94" w:tentative="1">
      <w:start w:val="1"/>
      <w:numFmt w:val="bullet"/>
      <w:lvlText w:val="•"/>
      <w:lvlJc w:val="left"/>
      <w:pPr>
        <w:tabs>
          <w:tab w:val="num" w:pos="2880"/>
        </w:tabs>
        <w:ind w:left="2880" w:hanging="360"/>
      </w:pPr>
      <w:rPr>
        <w:rFonts w:ascii="Times New Roman" w:hAnsi="Times New Roman" w:hint="default"/>
      </w:rPr>
    </w:lvl>
    <w:lvl w:ilvl="4" w:tplc="90B298CC" w:tentative="1">
      <w:start w:val="1"/>
      <w:numFmt w:val="bullet"/>
      <w:lvlText w:val="•"/>
      <w:lvlJc w:val="left"/>
      <w:pPr>
        <w:tabs>
          <w:tab w:val="num" w:pos="3600"/>
        </w:tabs>
        <w:ind w:left="3600" w:hanging="360"/>
      </w:pPr>
      <w:rPr>
        <w:rFonts w:ascii="Times New Roman" w:hAnsi="Times New Roman" w:hint="default"/>
      </w:rPr>
    </w:lvl>
    <w:lvl w:ilvl="5" w:tplc="65C2393A" w:tentative="1">
      <w:start w:val="1"/>
      <w:numFmt w:val="bullet"/>
      <w:lvlText w:val="•"/>
      <w:lvlJc w:val="left"/>
      <w:pPr>
        <w:tabs>
          <w:tab w:val="num" w:pos="4320"/>
        </w:tabs>
        <w:ind w:left="4320" w:hanging="360"/>
      </w:pPr>
      <w:rPr>
        <w:rFonts w:ascii="Times New Roman" w:hAnsi="Times New Roman" w:hint="default"/>
      </w:rPr>
    </w:lvl>
    <w:lvl w:ilvl="6" w:tplc="B4A2378A" w:tentative="1">
      <w:start w:val="1"/>
      <w:numFmt w:val="bullet"/>
      <w:lvlText w:val="•"/>
      <w:lvlJc w:val="left"/>
      <w:pPr>
        <w:tabs>
          <w:tab w:val="num" w:pos="5040"/>
        </w:tabs>
        <w:ind w:left="5040" w:hanging="360"/>
      </w:pPr>
      <w:rPr>
        <w:rFonts w:ascii="Times New Roman" w:hAnsi="Times New Roman" w:hint="default"/>
      </w:rPr>
    </w:lvl>
    <w:lvl w:ilvl="7" w:tplc="28046C3A" w:tentative="1">
      <w:start w:val="1"/>
      <w:numFmt w:val="bullet"/>
      <w:lvlText w:val="•"/>
      <w:lvlJc w:val="left"/>
      <w:pPr>
        <w:tabs>
          <w:tab w:val="num" w:pos="5760"/>
        </w:tabs>
        <w:ind w:left="5760" w:hanging="360"/>
      </w:pPr>
      <w:rPr>
        <w:rFonts w:ascii="Times New Roman" w:hAnsi="Times New Roman" w:hint="default"/>
      </w:rPr>
    </w:lvl>
    <w:lvl w:ilvl="8" w:tplc="683EAE4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BB"/>
    <w:rsid w:val="000003FC"/>
    <w:rsid w:val="00007654"/>
    <w:rsid w:val="00010673"/>
    <w:rsid w:val="00015386"/>
    <w:rsid w:val="000426F6"/>
    <w:rsid w:val="00042B4A"/>
    <w:rsid w:val="00044ECB"/>
    <w:rsid w:val="00045CF7"/>
    <w:rsid w:val="000518F3"/>
    <w:rsid w:val="000524E0"/>
    <w:rsid w:val="000530B5"/>
    <w:rsid w:val="00057450"/>
    <w:rsid w:val="000613AA"/>
    <w:rsid w:val="00066CAF"/>
    <w:rsid w:val="000705E0"/>
    <w:rsid w:val="0007332E"/>
    <w:rsid w:val="00074290"/>
    <w:rsid w:val="000A2A8D"/>
    <w:rsid w:val="000A73D3"/>
    <w:rsid w:val="000A7E3C"/>
    <w:rsid w:val="000B0327"/>
    <w:rsid w:val="000C3053"/>
    <w:rsid w:val="000C37A1"/>
    <w:rsid w:val="000C63DC"/>
    <w:rsid w:val="000F2025"/>
    <w:rsid w:val="000F7DF1"/>
    <w:rsid w:val="00146C1A"/>
    <w:rsid w:val="001512C8"/>
    <w:rsid w:val="0017106D"/>
    <w:rsid w:val="00175CC3"/>
    <w:rsid w:val="0019752C"/>
    <w:rsid w:val="001A7B08"/>
    <w:rsid w:val="001B25F7"/>
    <w:rsid w:val="001C222A"/>
    <w:rsid w:val="001E0068"/>
    <w:rsid w:val="001F0D79"/>
    <w:rsid w:val="001F26E7"/>
    <w:rsid w:val="00200873"/>
    <w:rsid w:val="00200F2B"/>
    <w:rsid w:val="00202CC0"/>
    <w:rsid w:val="00203FEB"/>
    <w:rsid w:val="00213893"/>
    <w:rsid w:val="00216399"/>
    <w:rsid w:val="00220755"/>
    <w:rsid w:val="00233FC8"/>
    <w:rsid w:val="00243DD1"/>
    <w:rsid w:val="00267336"/>
    <w:rsid w:val="00270E91"/>
    <w:rsid w:val="0028498A"/>
    <w:rsid w:val="00290046"/>
    <w:rsid w:val="00297F55"/>
    <w:rsid w:val="002A1150"/>
    <w:rsid w:val="002B61A8"/>
    <w:rsid w:val="002C1DDD"/>
    <w:rsid w:val="002D182E"/>
    <w:rsid w:val="002E6C6E"/>
    <w:rsid w:val="002F73BF"/>
    <w:rsid w:val="003079DB"/>
    <w:rsid w:val="00310C4A"/>
    <w:rsid w:val="00334FEB"/>
    <w:rsid w:val="00344F08"/>
    <w:rsid w:val="003468BA"/>
    <w:rsid w:val="00350DE0"/>
    <w:rsid w:val="00354553"/>
    <w:rsid w:val="003545A1"/>
    <w:rsid w:val="0036715B"/>
    <w:rsid w:val="00367746"/>
    <w:rsid w:val="00367CA2"/>
    <w:rsid w:val="00375001"/>
    <w:rsid w:val="00377D6F"/>
    <w:rsid w:val="00380E3C"/>
    <w:rsid w:val="003904AE"/>
    <w:rsid w:val="003924AA"/>
    <w:rsid w:val="003A242C"/>
    <w:rsid w:val="003C32A5"/>
    <w:rsid w:val="003C61B1"/>
    <w:rsid w:val="003D3E37"/>
    <w:rsid w:val="003E0952"/>
    <w:rsid w:val="003E32C2"/>
    <w:rsid w:val="003E486C"/>
    <w:rsid w:val="003F4843"/>
    <w:rsid w:val="004164A3"/>
    <w:rsid w:val="004167B4"/>
    <w:rsid w:val="00420ED8"/>
    <w:rsid w:val="00421EA5"/>
    <w:rsid w:val="004319D1"/>
    <w:rsid w:val="00431C60"/>
    <w:rsid w:val="00433044"/>
    <w:rsid w:val="00433D2C"/>
    <w:rsid w:val="00442D0C"/>
    <w:rsid w:val="00444868"/>
    <w:rsid w:val="00467DD9"/>
    <w:rsid w:val="004736E6"/>
    <w:rsid w:val="004911D2"/>
    <w:rsid w:val="004943CB"/>
    <w:rsid w:val="004A1AA5"/>
    <w:rsid w:val="004D21A9"/>
    <w:rsid w:val="004E08C2"/>
    <w:rsid w:val="004E0D33"/>
    <w:rsid w:val="004E1F73"/>
    <w:rsid w:val="004E7F7F"/>
    <w:rsid w:val="004F786D"/>
    <w:rsid w:val="00500109"/>
    <w:rsid w:val="00502DC1"/>
    <w:rsid w:val="00504975"/>
    <w:rsid w:val="005053DF"/>
    <w:rsid w:val="00506FA7"/>
    <w:rsid w:val="00522DEE"/>
    <w:rsid w:val="0052375F"/>
    <w:rsid w:val="00523CBB"/>
    <w:rsid w:val="00536FF5"/>
    <w:rsid w:val="00544BBB"/>
    <w:rsid w:val="00552F9A"/>
    <w:rsid w:val="00567B73"/>
    <w:rsid w:val="00573955"/>
    <w:rsid w:val="00577A15"/>
    <w:rsid w:val="005871CA"/>
    <w:rsid w:val="005B04E9"/>
    <w:rsid w:val="005D05F5"/>
    <w:rsid w:val="005D2E3E"/>
    <w:rsid w:val="005F0D83"/>
    <w:rsid w:val="00606FAD"/>
    <w:rsid w:val="00607EB5"/>
    <w:rsid w:val="0061493C"/>
    <w:rsid w:val="0065469F"/>
    <w:rsid w:val="00655239"/>
    <w:rsid w:val="006567C2"/>
    <w:rsid w:val="00674EAC"/>
    <w:rsid w:val="00676C3A"/>
    <w:rsid w:val="006A00C6"/>
    <w:rsid w:val="006A6FDD"/>
    <w:rsid w:val="006B4CA9"/>
    <w:rsid w:val="006C56EA"/>
    <w:rsid w:val="006D201D"/>
    <w:rsid w:val="006D25D2"/>
    <w:rsid w:val="006E72D9"/>
    <w:rsid w:val="006F0EBD"/>
    <w:rsid w:val="006F1D81"/>
    <w:rsid w:val="006F2CBF"/>
    <w:rsid w:val="006F4260"/>
    <w:rsid w:val="00703299"/>
    <w:rsid w:val="007162BB"/>
    <w:rsid w:val="00734B17"/>
    <w:rsid w:val="00736333"/>
    <w:rsid w:val="007445D0"/>
    <w:rsid w:val="00744E07"/>
    <w:rsid w:val="00752A87"/>
    <w:rsid w:val="00755C0A"/>
    <w:rsid w:val="00771AB6"/>
    <w:rsid w:val="0078598F"/>
    <w:rsid w:val="0078661E"/>
    <w:rsid w:val="007915E1"/>
    <w:rsid w:val="00792940"/>
    <w:rsid w:val="007A44F2"/>
    <w:rsid w:val="007B7790"/>
    <w:rsid w:val="007C0435"/>
    <w:rsid w:val="007C0FC2"/>
    <w:rsid w:val="007C2944"/>
    <w:rsid w:val="007C796B"/>
    <w:rsid w:val="007E0C2A"/>
    <w:rsid w:val="007E2501"/>
    <w:rsid w:val="00801A9F"/>
    <w:rsid w:val="00810B0E"/>
    <w:rsid w:val="0081729C"/>
    <w:rsid w:val="0082465D"/>
    <w:rsid w:val="00825E0F"/>
    <w:rsid w:val="00841503"/>
    <w:rsid w:val="00860764"/>
    <w:rsid w:val="0086197B"/>
    <w:rsid w:val="0087673C"/>
    <w:rsid w:val="00882173"/>
    <w:rsid w:val="008958B7"/>
    <w:rsid w:val="008A670A"/>
    <w:rsid w:val="008B0158"/>
    <w:rsid w:val="00901E0E"/>
    <w:rsid w:val="00917478"/>
    <w:rsid w:val="009216FB"/>
    <w:rsid w:val="00927EBA"/>
    <w:rsid w:val="009669A3"/>
    <w:rsid w:val="00967F89"/>
    <w:rsid w:val="00973C86"/>
    <w:rsid w:val="009847B3"/>
    <w:rsid w:val="00985A59"/>
    <w:rsid w:val="00986A86"/>
    <w:rsid w:val="00990C9C"/>
    <w:rsid w:val="00994F7B"/>
    <w:rsid w:val="009A200F"/>
    <w:rsid w:val="009A2C81"/>
    <w:rsid w:val="009C1E92"/>
    <w:rsid w:val="009C2CA0"/>
    <w:rsid w:val="009D0033"/>
    <w:rsid w:val="009E2D6B"/>
    <w:rsid w:val="00A00DEC"/>
    <w:rsid w:val="00A02506"/>
    <w:rsid w:val="00A04787"/>
    <w:rsid w:val="00A12516"/>
    <w:rsid w:val="00A347E4"/>
    <w:rsid w:val="00A423FE"/>
    <w:rsid w:val="00A433FB"/>
    <w:rsid w:val="00A53065"/>
    <w:rsid w:val="00A53117"/>
    <w:rsid w:val="00A5744C"/>
    <w:rsid w:val="00A62815"/>
    <w:rsid w:val="00A6634C"/>
    <w:rsid w:val="00A67367"/>
    <w:rsid w:val="00A74B63"/>
    <w:rsid w:val="00A76F1A"/>
    <w:rsid w:val="00A97434"/>
    <w:rsid w:val="00AA7FB5"/>
    <w:rsid w:val="00AB6AB9"/>
    <w:rsid w:val="00AB797A"/>
    <w:rsid w:val="00AC67A6"/>
    <w:rsid w:val="00AE0B75"/>
    <w:rsid w:val="00AF338D"/>
    <w:rsid w:val="00AF40AE"/>
    <w:rsid w:val="00B119A7"/>
    <w:rsid w:val="00B126A8"/>
    <w:rsid w:val="00B12E51"/>
    <w:rsid w:val="00B224A2"/>
    <w:rsid w:val="00B2542A"/>
    <w:rsid w:val="00B272C0"/>
    <w:rsid w:val="00B33FB6"/>
    <w:rsid w:val="00B4054E"/>
    <w:rsid w:val="00B4151A"/>
    <w:rsid w:val="00B54872"/>
    <w:rsid w:val="00B549F5"/>
    <w:rsid w:val="00B54AA9"/>
    <w:rsid w:val="00B85BB7"/>
    <w:rsid w:val="00BA2D9A"/>
    <w:rsid w:val="00BB0225"/>
    <w:rsid w:val="00BC361A"/>
    <w:rsid w:val="00BD1FB8"/>
    <w:rsid w:val="00BE0A54"/>
    <w:rsid w:val="00BE4092"/>
    <w:rsid w:val="00BF070C"/>
    <w:rsid w:val="00BF5E25"/>
    <w:rsid w:val="00C02A15"/>
    <w:rsid w:val="00C02CC4"/>
    <w:rsid w:val="00C03C5F"/>
    <w:rsid w:val="00C1142E"/>
    <w:rsid w:val="00C14CC0"/>
    <w:rsid w:val="00C17679"/>
    <w:rsid w:val="00C24434"/>
    <w:rsid w:val="00C270E9"/>
    <w:rsid w:val="00C45F9D"/>
    <w:rsid w:val="00C54645"/>
    <w:rsid w:val="00C6190F"/>
    <w:rsid w:val="00C71025"/>
    <w:rsid w:val="00C76483"/>
    <w:rsid w:val="00C82004"/>
    <w:rsid w:val="00C87C1E"/>
    <w:rsid w:val="00C93F4A"/>
    <w:rsid w:val="00C971DD"/>
    <w:rsid w:val="00CA210B"/>
    <w:rsid w:val="00CA6BD7"/>
    <w:rsid w:val="00CB625C"/>
    <w:rsid w:val="00CC0810"/>
    <w:rsid w:val="00CD4448"/>
    <w:rsid w:val="00CF0F19"/>
    <w:rsid w:val="00CF76C7"/>
    <w:rsid w:val="00D14BD3"/>
    <w:rsid w:val="00D151E0"/>
    <w:rsid w:val="00D15B56"/>
    <w:rsid w:val="00D23A08"/>
    <w:rsid w:val="00D43E85"/>
    <w:rsid w:val="00D5000D"/>
    <w:rsid w:val="00D5283D"/>
    <w:rsid w:val="00D600DE"/>
    <w:rsid w:val="00D70B20"/>
    <w:rsid w:val="00D737E4"/>
    <w:rsid w:val="00D801D6"/>
    <w:rsid w:val="00D82C4A"/>
    <w:rsid w:val="00D8541A"/>
    <w:rsid w:val="00D948C1"/>
    <w:rsid w:val="00D95461"/>
    <w:rsid w:val="00DA44EF"/>
    <w:rsid w:val="00DA724D"/>
    <w:rsid w:val="00DB1AA5"/>
    <w:rsid w:val="00DC27A0"/>
    <w:rsid w:val="00DC3B71"/>
    <w:rsid w:val="00DC4A6C"/>
    <w:rsid w:val="00DD2B6A"/>
    <w:rsid w:val="00DD3DD7"/>
    <w:rsid w:val="00DE3339"/>
    <w:rsid w:val="00E03D3A"/>
    <w:rsid w:val="00E064B2"/>
    <w:rsid w:val="00E1535C"/>
    <w:rsid w:val="00E20DDA"/>
    <w:rsid w:val="00E23D22"/>
    <w:rsid w:val="00E352AC"/>
    <w:rsid w:val="00E37152"/>
    <w:rsid w:val="00E4160F"/>
    <w:rsid w:val="00E43BC2"/>
    <w:rsid w:val="00E46C83"/>
    <w:rsid w:val="00E9035D"/>
    <w:rsid w:val="00E951C9"/>
    <w:rsid w:val="00EA1573"/>
    <w:rsid w:val="00EC2C9D"/>
    <w:rsid w:val="00EC5AE5"/>
    <w:rsid w:val="00EC707E"/>
    <w:rsid w:val="00ED1DFC"/>
    <w:rsid w:val="00ED4401"/>
    <w:rsid w:val="00ED642D"/>
    <w:rsid w:val="00EE1289"/>
    <w:rsid w:val="00EE52F7"/>
    <w:rsid w:val="00F0619C"/>
    <w:rsid w:val="00F1018D"/>
    <w:rsid w:val="00F135A2"/>
    <w:rsid w:val="00F21B1E"/>
    <w:rsid w:val="00F23806"/>
    <w:rsid w:val="00F35722"/>
    <w:rsid w:val="00F36BA8"/>
    <w:rsid w:val="00F4757E"/>
    <w:rsid w:val="00F74541"/>
    <w:rsid w:val="00F77AD5"/>
    <w:rsid w:val="00F87304"/>
    <w:rsid w:val="00FA71AE"/>
    <w:rsid w:val="00FB500E"/>
    <w:rsid w:val="00FC1B44"/>
    <w:rsid w:val="00FE0CDF"/>
    <w:rsid w:val="00FE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87"/>
    <w:pPr>
      <w:spacing w:line="360" w:lineRule="auto"/>
    </w:pPr>
  </w:style>
  <w:style w:type="paragraph" w:styleId="Heading1">
    <w:name w:val="heading 1"/>
    <w:basedOn w:val="Normal"/>
    <w:next w:val="Normal"/>
    <w:link w:val="Heading1Char"/>
    <w:uiPriority w:val="9"/>
    <w:qFormat/>
    <w:rsid w:val="00A04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47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47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7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47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04787"/>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A04787"/>
    <w:pPr>
      <w:spacing w:line="240" w:lineRule="auto"/>
    </w:pPr>
    <w:rPr>
      <w:sz w:val="20"/>
      <w:szCs w:val="20"/>
    </w:rPr>
  </w:style>
  <w:style w:type="character" w:customStyle="1" w:styleId="CommentTextChar">
    <w:name w:val="Comment Text Char"/>
    <w:basedOn w:val="DefaultParagraphFont"/>
    <w:link w:val="CommentText"/>
    <w:uiPriority w:val="99"/>
    <w:rsid w:val="00A04787"/>
    <w:rPr>
      <w:sz w:val="20"/>
      <w:szCs w:val="20"/>
    </w:rPr>
  </w:style>
  <w:style w:type="character" w:customStyle="1" w:styleId="st1">
    <w:name w:val="st1"/>
    <w:basedOn w:val="DefaultParagraphFont"/>
    <w:rsid w:val="00A04787"/>
  </w:style>
  <w:style w:type="paragraph" w:styleId="Caption">
    <w:name w:val="caption"/>
    <w:basedOn w:val="Normal"/>
    <w:next w:val="Normal"/>
    <w:uiPriority w:val="35"/>
    <w:unhideWhenUsed/>
    <w:qFormat/>
    <w:rsid w:val="00A04787"/>
    <w:pPr>
      <w:spacing w:after="200" w:line="240" w:lineRule="auto"/>
    </w:pPr>
    <w:rPr>
      <w:b/>
      <w:bCs/>
      <w:color w:val="5B9BD5" w:themeColor="accent1"/>
      <w:sz w:val="18"/>
      <w:szCs w:val="18"/>
    </w:rPr>
  </w:style>
  <w:style w:type="table" w:styleId="LightList">
    <w:name w:val="Light List"/>
    <w:basedOn w:val="TableNormal"/>
    <w:uiPriority w:val="61"/>
    <w:rsid w:val="00A047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ubtleEmphasis">
    <w:name w:val="Subtle Emphasis"/>
    <w:basedOn w:val="DefaultParagraphFont"/>
    <w:uiPriority w:val="19"/>
    <w:qFormat/>
    <w:rsid w:val="00A04787"/>
    <w:rPr>
      <w:i/>
      <w:iCs/>
    </w:rPr>
  </w:style>
  <w:style w:type="character" w:styleId="CommentReference">
    <w:name w:val="annotation reference"/>
    <w:basedOn w:val="DefaultParagraphFont"/>
    <w:uiPriority w:val="99"/>
    <w:semiHidden/>
    <w:unhideWhenUsed/>
    <w:rsid w:val="00A04787"/>
    <w:rPr>
      <w:sz w:val="16"/>
      <w:szCs w:val="16"/>
    </w:rPr>
  </w:style>
  <w:style w:type="paragraph" w:styleId="BalloonText">
    <w:name w:val="Balloon Text"/>
    <w:basedOn w:val="Normal"/>
    <w:link w:val="BalloonTextChar"/>
    <w:uiPriority w:val="99"/>
    <w:semiHidden/>
    <w:unhideWhenUsed/>
    <w:rsid w:val="00A04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78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6BA8"/>
    <w:rPr>
      <w:b/>
      <w:bCs/>
    </w:rPr>
  </w:style>
  <w:style w:type="character" w:customStyle="1" w:styleId="CommentSubjectChar">
    <w:name w:val="Comment Subject Char"/>
    <w:basedOn w:val="CommentTextChar"/>
    <w:link w:val="CommentSubject"/>
    <w:uiPriority w:val="99"/>
    <w:semiHidden/>
    <w:rsid w:val="00F36BA8"/>
    <w:rPr>
      <w:b/>
      <w:bCs/>
      <w:sz w:val="20"/>
      <w:szCs w:val="20"/>
    </w:rPr>
  </w:style>
  <w:style w:type="character" w:styleId="HTMLCite">
    <w:name w:val="HTML Cite"/>
    <w:basedOn w:val="DefaultParagraphFont"/>
    <w:uiPriority w:val="99"/>
    <w:semiHidden/>
    <w:unhideWhenUsed/>
    <w:rsid w:val="00801A9F"/>
    <w:rPr>
      <w:i/>
      <w:iCs/>
    </w:rPr>
  </w:style>
  <w:style w:type="character" w:styleId="Emphasis">
    <w:name w:val="Emphasis"/>
    <w:basedOn w:val="DefaultParagraphFont"/>
    <w:uiPriority w:val="20"/>
    <w:qFormat/>
    <w:rsid w:val="00801A9F"/>
    <w:rPr>
      <w:i/>
      <w:iCs/>
    </w:rPr>
  </w:style>
  <w:style w:type="character" w:customStyle="1" w:styleId="cit-pub-date">
    <w:name w:val="cit-pub-date"/>
    <w:basedOn w:val="DefaultParagraphFont"/>
    <w:rsid w:val="00801A9F"/>
  </w:style>
  <w:style w:type="paragraph" w:styleId="Header">
    <w:name w:val="header"/>
    <w:basedOn w:val="Normal"/>
    <w:link w:val="HeaderChar"/>
    <w:uiPriority w:val="99"/>
    <w:unhideWhenUsed/>
    <w:rsid w:val="00D6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0DE"/>
  </w:style>
  <w:style w:type="paragraph" w:styleId="Footer">
    <w:name w:val="footer"/>
    <w:basedOn w:val="Normal"/>
    <w:link w:val="FooterChar"/>
    <w:uiPriority w:val="99"/>
    <w:unhideWhenUsed/>
    <w:rsid w:val="00D6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87"/>
    <w:pPr>
      <w:spacing w:line="360" w:lineRule="auto"/>
    </w:pPr>
  </w:style>
  <w:style w:type="paragraph" w:styleId="Heading1">
    <w:name w:val="heading 1"/>
    <w:basedOn w:val="Normal"/>
    <w:next w:val="Normal"/>
    <w:link w:val="Heading1Char"/>
    <w:uiPriority w:val="9"/>
    <w:qFormat/>
    <w:rsid w:val="00A04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47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47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78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47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04787"/>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unhideWhenUsed/>
    <w:rsid w:val="00A04787"/>
    <w:pPr>
      <w:spacing w:line="240" w:lineRule="auto"/>
    </w:pPr>
    <w:rPr>
      <w:sz w:val="20"/>
      <w:szCs w:val="20"/>
    </w:rPr>
  </w:style>
  <w:style w:type="character" w:customStyle="1" w:styleId="CommentTextChar">
    <w:name w:val="Comment Text Char"/>
    <w:basedOn w:val="DefaultParagraphFont"/>
    <w:link w:val="CommentText"/>
    <w:uiPriority w:val="99"/>
    <w:rsid w:val="00A04787"/>
    <w:rPr>
      <w:sz w:val="20"/>
      <w:szCs w:val="20"/>
    </w:rPr>
  </w:style>
  <w:style w:type="character" w:customStyle="1" w:styleId="st1">
    <w:name w:val="st1"/>
    <w:basedOn w:val="DefaultParagraphFont"/>
    <w:rsid w:val="00A04787"/>
  </w:style>
  <w:style w:type="paragraph" w:styleId="Caption">
    <w:name w:val="caption"/>
    <w:basedOn w:val="Normal"/>
    <w:next w:val="Normal"/>
    <w:uiPriority w:val="35"/>
    <w:unhideWhenUsed/>
    <w:qFormat/>
    <w:rsid w:val="00A04787"/>
    <w:pPr>
      <w:spacing w:after="200" w:line="240" w:lineRule="auto"/>
    </w:pPr>
    <w:rPr>
      <w:b/>
      <w:bCs/>
      <w:color w:val="5B9BD5" w:themeColor="accent1"/>
      <w:sz w:val="18"/>
      <w:szCs w:val="18"/>
    </w:rPr>
  </w:style>
  <w:style w:type="table" w:styleId="LightList">
    <w:name w:val="Light List"/>
    <w:basedOn w:val="TableNormal"/>
    <w:uiPriority w:val="61"/>
    <w:rsid w:val="00A0478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ubtleEmphasis">
    <w:name w:val="Subtle Emphasis"/>
    <w:basedOn w:val="DefaultParagraphFont"/>
    <w:uiPriority w:val="19"/>
    <w:qFormat/>
    <w:rsid w:val="00A04787"/>
    <w:rPr>
      <w:i/>
      <w:iCs/>
    </w:rPr>
  </w:style>
  <w:style w:type="character" w:styleId="CommentReference">
    <w:name w:val="annotation reference"/>
    <w:basedOn w:val="DefaultParagraphFont"/>
    <w:uiPriority w:val="99"/>
    <w:semiHidden/>
    <w:unhideWhenUsed/>
    <w:rsid w:val="00A04787"/>
    <w:rPr>
      <w:sz w:val="16"/>
      <w:szCs w:val="16"/>
    </w:rPr>
  </w:style>
  <w:style w:type="paragraph" w:styleId="BalloonText">
    <w:name w:val="Balloon Text"/>
    <w:basedOn w:val="Normal"/>
    <w:link w:val="BalloonTextChar"/>
    <w:uiPriority w:val="99"/>
    <w:semiHidden/>
    <w:unhideWhenUsed/>
    <w:rsid w:val="00A04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78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6BA8"/>
    <w:rPr>
      <w:b/>
      <w:bCs/>
    </w:rPr>
  </w:style>
  <w:style w:type="character" w:customStyle="1" w:styleId="CommentSubjectChar">
    <w:name w:val="Comment Subject Char"/>
    <w:basedOn w:val="CommentTextChar"/>
    <w:link w:val="CommentSubject"/>
    <w:uiPriority w:val="99"/>
    <w:semiHidden/>
    <w:rsid w:val="00F36BA8"/>
    <w:rPr>
      <w:b/>
      <w:bCs/>
      <w:sz w:val="20"/>
      <w:szCs w:val="20"/>
    </w:rPr>
  </w:style>
  <w:style w:type="character" w:styleId="HTMLCite">
    <w:name w:val="HTML Cite"/>
    <w:basedOn w:val="DefaultParagraphFont"/>
    <w:uiPriority w:val="99"/>
    <w:semiHidden/>
    <w:unhideWhenUsed/>
    <w:rsid w:val="00801A9F"/>
    <w:rPr>
      <w:i/>
      <w:iCs/>
    </w:rPr>
  </w:style>
  <w:style w:type="character" w:styleId="Emphasis">
    <w:name w:val="Emphasis"/>
    <w:basedOn w:val="DefaultParagraphFont"/>
    <w:uiPriority w:val="20"/>
    <w:qFormat/>
    <w:rsid w:val="00801A9F"/>
    <w:rPr>
      <w:i/>
      <w:iCs/>
    </w:rPr>
  </w:style>
  <w:style w:type="character" w:customStyle="1" w:styleId="cit-pub-date">
    <w:name w:val="cit-pub-date"/>
    <w:basedOn w:val="DefaultParagraphFont"/>
    <w:rsid w:val="00801A9F"/>
  </w:style>
  <w:style w:type="paragraph" w:styleId="Header">
    <w:name w:val="header"/>
    <w:basedOn w:val="Normal"/>
    <w:link w:val="HeaderChar"/>
    <w:uiPriority w:val="99"/>
    <w:unhideWhenUsed/>
    <w:rsid w:val="00D6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0DE"/>
  </w:style>
  <w:style w:type="paragraph" w:styleId="Footer">
    <w:name w:val="footer"/>
    <w:basedOn w:val="Normal"/>
    <w:link w:val="FooterChar"/>
    <w:uiPriority w:val="99"/>
    <w:unhideWhenUsed/>
    <w:rsid w:val="00D6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34010">
      <w:bodyDiv w:val="1"/>
      <w:marLeft w:val="0"/>
      <w:marRight w:val="0"/>
      <w:marTop w:val="0"/>
      <w:marBottom w:val="0"/>
      <w:divBdr>
        <w:top w:val="none" w:sz="0" w:space="0" w:color="auto"/>
        <w:left w:val="none" w:sz="0" w:space="0" w:color="auto"/>
        <w:bottom w:val="none" w:sz="0" w:space="0" w:color="auto"/>
        <w:right w:val="none" w:sz="0" w:space="0" w:color="auto"/>
      </w:divBdr>
      <w:divsChild>
        <w:div w:id="915168975">
          <w:marLeft w:val="547"/>
          <w:marRight w:val="0"/>
          <w:marTop w:val="0"/>
          <w:marBottom w:val="0"/>
          <w:divBdr>
            <w:top w:val="none" w:sz="0" w:space="0" w:color="auto"/>
            <w:left w:val="none" w:sz="0" w:space="0" w:color="auto"/>
            <w:bottom w:val="none" w:sz="0" w:space="0" w:color="auto"/>
            <w:right w:val="none" w:sz="0" w:space="0" w:color="auto"/>
          </w:divBdr>
        </w:div>
      </w:divsChild>
    </w:div>
    <w:div w:id="1804956674">
      <w:bodyDiv w:val="1"/>
      <w:marLeft w:val="0"/>
      <w:marRight w:val="0"/>
      <w:marTop w:val="0"/>
      <w:marBottom w:val="0"/>
      <w:divBdr>
        <w:top w:val="none" w:sz="0" w:space="0" w:color="auto"/>
        <w:left w:val="none" w:sz="0" w:space="0" w:color="auto"/>
        <w:bottom w:val="none" w:sz="0" w:space="0" w:color="auto"/>
        <w:right w:val="none" w:sz="0" w:space="0" w:color="auto"/>
      </w:divBdr>
    </w:div>
    <w:div w:id="1940605134">
      <w:bodyDiv w:val="1"/>
      <w:marLeft w:val="0"/>
      <w:marRight w:val="0"/>
      <w:marTop w:val="0"/>
      <w:marBottom w:val="0"/>
      <w:divBdr>
        <w:top w:val="none" w:sz="0" w:space="0" w:color="auto"/>
        <w:left w:val="none" w:sz="0" w:space="0" w:color="auto"/>
        <w:bottom w:val="none" w:sz="0" w:space="0" w:color="auto"/>
        <w:right w:val="none" w:sz="0" w:space="0" w:color="auto"/>
      </w:divBdr>
      <w:divsChild>
        <w:div w:id="3002371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E90FD8-CEC8-43A8-8F37-9B53B60028EF}"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34070907-3F50-46AE-A401-5367AED672F3}">
      <dgm:prSet phldrT="[Text]" custT="1">
        <dgm:style>
          <a:lnRef idx="2">
            <a:schemeClr val="dk1"/>
          </a:lnRef>
          <a:fillRef idx="1">
            <a:schemeClr val="lt1"/>
          </a:fillRef>
          <a:effectRef idx="0">
            <a:schemeClr val="dk1"/>
          </a:effectRef>
          <a:fontRef idx="minor">
            <a:schemeClr val="dk1"/>
          </a:fontRef>
        </dgm:style>
      </dgm:prSet>
      <dgm:spPr>
        <a:solidFill>
          <a:schemeClr val="bg1"/>
        </a:solidFill>
      </dgm:spPr>
      <dgm:t>
        <a:bodyPr/>
        <a:lstStyle/>
        <a:p>
          <a:r>
            <a:rPr lang="en-US" sz="900">
              <a:solidFill>
                <a:schemeClr val="tx1"/>
              </a:solidFill>
              <a:latin typeface="Calibri" panose="020F0502020204030204"/>
              <a:ea typeface="+mn-ea"/>
              <a:cs typeface="+mn-cs"/>
            </a:rPr>
            <a:t>Developing educator's </a:t>
          </a:r>
          <a:r>
            <a:rPr lang="en-US" sz="900" b="0">
              <a:solidFill>
                <a:schemeClr val="tx1"/>
              </a:solidFill>
              <a:latin typeface="Calibri" panose="020F0502020204030204"/>
              <a:ea typeface="+mn-ea"/>
              <a:cs typeface="+mn-cs"/>
            </a:rPr>
            <a:t>knowledge and skills </a:t>
          </a:r>
          <a:r>
            <a:rPr lang="en-US" sz="900">
              <a:solidFill>
                <a:schemeClr val="tx1"/>
              </a:solidFill>
              <a:latin typeface="Calibri" panose="020F0502020204030204"/>
              <a:ea typeface="+mn-ea"/>
              <a:cs typeface="+mn-cs"/>
            </a:rPr>
            <a:t>in</a:t>
          </a:r>
          <a:r>
            <a:rPr lang="en-US" sz="900" b="1">
              <a:solidFill>
                <a:schemeClr val="tx1"/>
              </a:solidFill>
              <a:latin typeface="Calibri" panose="020F0502020204030204"/>
              <a:ea typeface="+mn-ea"/>
              <a:cs typeface="+mn-cs"/>
            </a:rPr>
            <a:t> practice and teaching </a:t>
          </a:r>
          <a:r>
            <a:rPr lang="en-US" sz="900">
              <a:solidFill>
                <a:schemeClr val="tx1"/>
              </a:solidFill>
              <a:latin typeface="Calibri" panose="020F0502020204030204"/>
              <a:ea typeface="+mn-ea"/>
              <a:cs typeface="+mn-cs"/>
            </a:rPr>
            <a:t>as part of curricula review/update</a:t>
          </a:r>
          <a:endParaRPr lang="en-US" sz="900">
            <a:solidFill>
              <a:schemeClr val="tx1"/>
            </a:solidFill>
          </a:endParaRPr>
        </a:p>
      </dgm:t>
    </dgm:pt>
    <dgm:pt modelId="{C479733E-BD0F-4521-B91E-39779591E0B9}" type="parTrans" cxnId="{DB5B4180-3244-47AD-BE68-0575CD1CAA91}">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0CDE9863-F764-49CB-90FC-DCFB7BEE9DF7}" type="sibTrans" cxnId="{DB5B4180-3244-47AD-BE68-0575CD1CAA91}">
      <dgm:prSet/>
      <dgm:spPr/>
      <dgm:t>
        <a:bodyPr/>
        <a:lstStyle/>
        <a:p>
          <a:endParaRPr lang="en-US"/>
        </a:p>
      </dgm:t>
    </dgm:pt>
    <dgm:pt modelId="{3DFC6CDA-8E1A-4A63-832A-93113A25B2BE}">
      <dgm:prSet phldrT="[Text]" custT="1">
        <dgm:style>
          <a:lnRef idx="2">
            <a:schemeClr val="dk1"/>
          </a:lnRef>
          <a:fillRef idx="1">
            <a:schemeClr val="lt1"/>
          </a:fillRef>
          <a:effectRef idx="0">
            <a:schemeClr val="dk1"/>
          </a:effectRef>
          <a:fontRef idx="minor">
            <a:schemeClr val="dk1"/>
          </a:fontRef>
        </dgm:style>
      </dgm:prSet>
      <dgm:spPr/>
      <dgm:t>
        <a:bodyPr/>
        <a:lstStyle/>
        <a:p>
          <a:r>
            <a:rPr lang="en-US" sz="900">
              <a:solidFill>
                <a:schemeClr val="tx1"/>
              </a:solidFill>
              <a:latin typeface="Calibri" panose="020F0502020204030204"/>
              <a:ea typeface="+mn-ea"/>
              <a:cs typeface="+mn-cs"/>
            </a:rPr>
            <a:t>Improving educator's capacity in </a:t>
          </a:r>
          <a:r>
            <a:rPr lang="en-US" sz="900" b="1">
              <a:solidFill>
                <a:schemeClr val="tx1"/>
              </a:solidFill>
              <a:latin typeface="Calibri" panose="020F0502020204030204"/>
              <a:ea typeface="+mn-ea"/>
              <a:cs typeface="+mn-cs"/>
            </a:rPr>
            <a:t>leadership, management  and research</a:t>
          </a:r>
          <a:endParaRPr lang="en-US" sz="900" b="1">
            <a:solidFill>
              <a:schemeClr val="tx1"/>
            </a:solidFill>
          </a:endParaRPr>
        </a:p>
      </dgm:t>
    </dgm:pt>
    <dgm:pt modelId="{54783FD0-7992-4358-8DA9-D75D7BBD801D}" type="parTrans" cxnId="{03104C48-C75F-41DD-8F2A-CF7DEE8A9274}">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E521A6B5-8C95-4247-942D-1C28C3D45CED}" type="sibTrans" cxnId="{03104C48-C75F-41DD-8F2A-CF7DEE8A9274}">
      <dgm:prSet/>
      <dgm:spPr/>
      <dgm:t>
        <a:bodyPr/>
        <a:lstStyle/>
        <a:p>
          <a:endParaRPr lang="en-US"/>
        </a:p>
      </dgm:t>
    </dgm:pt>
    <dgm:pt modelId="{1031F10D-323F-4B5C-B060-D790E91F472E}">
      <dgm:prSet phldrT="[Text]" custT="1">
        <dgm:style>
          <a:lnRef idx="2">
            <a:schemeClr val="dk1"/>
          </a:lnRef>
          <a:fillRef idx="1">
            <a:schemeClr val="lt1"/>
          </a:fillRef>
          <a:effectRef idx="0">
            <a:schemeClr val="dk1"/>
          </a:effectRef>
          <a:fontRef idx="minor">
            <a:schemeClr val="dk1"/>
          </a:fontRef>
        </dgm:style>
      </dgm:prSet>
      <dgm:spPr/>
      <dgm:t>
        <a:bodyPr/>
        <a:lstStyle/>
        <a:p>
          <a:r>
            <a:rPr lang="en-US" sz="900">
              <a:solidFill>
                <a:schemeClr val="tx1"/>
              </a:solidFill>
              <a:latin typeface="Calibri" panose="020F0502020204030204"/>
              <a:ea typeface="+mn-ea"/>
              <a:cs typeface="+mn-cs"/>
            </a:rPr>
            <a:t>Involving educators in a </a:t>
          </a:r>
          <a:r>
            <a:rPr lang="en-US" sz="900" b="1">
              <a:solidFill>
                <a:schemeClr val="tx1"/>
              </a:solidFill>
              <a:latin typeface="Calibri" panose="020F0502020204030204"/>
              <a:ea typeface="+mn-ea"/>
              <a:cs typeface="+mn-cs"/>
            </a:rPr>
            <a:t>community of practice </a:t>
          </a:r>
          <a:r>
            <a:rPr lang="en-US" sz="900">
              <a:solidFill>
                <a:schemeClr val="tx1"/>
              </a:solidFill>
              <a:latin typeface="Calibri" panose="020F0502020204030204"/>
              <a:ea typeface="+mn-ea"/>
              <a:cs typeface="+mn-cs"/>
            </a:rPr>
            <a:t>to increase access to information and resources</a:t>
          </a:r>
          <a:endParaRPr lang="en-US" sz="900">
            <a:solidFill>
              <a:schemeClr val="tx1"/>
            </a:solidFill>
          </a:endParaRPr>
        </a:p>
      </dgm:t>
    </dgm:pt>
    <dgm:pt modelId="{712545FC-F88C-4F13-8B0E-947DF60C0C76}" type="parTrans" cxnId="{7E8EC9F5-9056-4F93-A86B-839D9A768F32}">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0AFFABFB-5E00-4B6C-A235-625219340764}" type="sibTrans" cxnId="{7E8EC9F5-9056-4F93-A86B-839D9A768F32}">
      <dgm:prSet/>
      <dgm:spPr/>
      <dgm:t>
        <a:bodyPr/>
        <a:lstStyle/>
        <a:p>
          <a:endParaRPr lang="en-US"/>
        </a:p>
      </dgm:t>
    </dgm:pt>
    <dgm:pt modelId="{250FFB9C-BAC5-494F-9E04-C28E255C6796}">
      <dgm:prSet custT="1"/>
      <dgm:spPr>
        <a:solidFill>
          <a:schemeClr val="bg1">
            <a:lumMod val="85000"/>
          </a:schemeClr>
        </a:solidFill>
      </dgm:spPr>
      <dgm:t>
        <a:bodyPr/>
        <a:lstStyle/>
        <a:p>
          <a:r>
            <a:rPr lang="en-US" sz="1400" u="sng">
              <a:solidFill>
                <a:schemeClr val="tx1"/>
              </a:solidFill>
              <a:latin typeface="Calibri" panose="020F0502020204030204"/>
              <a:ea typeface="+mn-ea"/>
              <a:cs typeface="+mn-cs"/>
            </a:rPr>
            <a:t>Building</a:t>
          </a:r>
          <a:r>
            <a:rPr lang="en-US" sz="1400">
              <a:solidFill>
                <a:schemeClr val="tx1"/>
              </a:solidFill>
              <a:latin typeface="Calibri" panose="020F0502020204030204"/>
              <a:ea typeface="+mn-ea"/>
              <a:cs typeface="+mn-cs"/>
            </a:rPr>
            <a:t> midwifery educator capacity in teaching and practice </a:t>
          </a:r>
        </a:p>
      </dgm:t>
    </dgm:pt>
    <dgm:pt modelId="{49720A06-E7C0-44DE-8D52-461532220714}" type="parTrans" cxnId="{A35A0BBF-A53E-4D60-A734-C9AF9E374D7F}">
      <dgm:prSet/>
      <dgm:spPr/>
      <dgm:t>
        <a:bodyPr/>
        <a:lstStyle/>
        <a:p>
          <a:endParaRPr lang="en-US"/>
        </a:p>
      </dgm:t>
    </dgm:pt>
    <dgm:pt modelId="{4A7A3379-B347-4A81-B5C9-72D2B613125D}" type="sibTrans" cxnId="{A35A0BBF-A53E-4D60-A734-C9AF9E374D7F}">
      <dgm:prSet/>
      <dgm:spPr/>
      <dgm:t>
        <a:bodyPr/>
        <a:lstStyle/>
        <a:p>
          <a:endParaRPr lang="en-US"/>
        </a:p>
      </dgm:t>
    </dgm:pt>
    <dgm:pt modelId="{FED1E966-A082-4C60-AEE0-91B0B1E6D45A}" type="pres">
      <dgm:prSet presAssocID="{ADE90FD8-CEC8-43A8-8F37-9B53B60028EF}" presName="composite" presStyleCnt="0">
        <dgm:presLayoutVars>
          <dgm:chMax val="5"/>
          <dgm:dir/>
          <dgm:animLvl val="ctr"/>
          <dgm:resizeHandles val="exact"/>
        </dgm:presLayoutVars>
      </dgm:prSet>
      <dgm:spPr/>
      <dgm:t>
        <a:bodyPr/>
        <a:lstStyle/>
        <a:p>
          <a:endParaRPr lang="en-AU"/>
        </a:p>
      </dgm:t>
    </dgm:pt>
    <dgm:pt modelId="{A3E4C912-8530-4DE1-A5CB-AB330061F986}" type="pres">
      <dgm:prSet presAssocID="{ADE90FD8-CEC8-43A8-8F37-9B53B60028EF}" presName="cycle" presStyleCnt="0"/>
      <dgm:spPr/>
    </dgm:pt>
    <dgm:pt modelId="{236037FB-ACF3-4142-A38E-FDDF91AC6F68}" type="pres">
      <dgm:prSet presAssocID="{ADE90FD8-CEC8-43A8-8F37-9B53B60028EF}" presName="centerShape" presStyleCnt="0"/>
      <dgm:spPr/>
    </dgm:pt>
    <dgm:pt modelId="{DFA67E68-CDAC-4778-B8FE-19C4E32171FA}" type="pres">
      <dgm:prSet presAssocID="{ADE90FD8-CEC8-43A8-8F37-9B53B60028EF}" presName="connSite" presStyleLbl="node1" presStyleIdx="0" presStyleCnt="5"/>
      <dgm:spPr/>
    </dgm:pt>
    <dgm:pt modelId="{750498ED-D354-4F1B-9738-A9FA832BBEE5}" type="pres">
      <dgm:prSet presAssocID="{ADE90FD8-CEC8-43A8-8F37-9B53B60028EF}" presName="visible" presStyleLbl="node1" presStyleIdx="0" presStyleCnt="5" custScaleY="96026" custLinFactNeighborX="-8155" custLinFactNeighborY="-15902">
        <dgm:style>
          <a:lnRef idx="2">
            <a:schemeClr val="dk1"/>
          </a:lnRef>
          <a:fillRef idx="1">
            <a:schemeClr val="lt1"/>
          </a:fillRef>
          <a:effectRef idx="0">
            <a:schemeClr val="dk1"/>
          </a:effectRef>
          <a:fontRef idx="minor">
            <a:schemeClr val="dk1"/>
          </a:fontRef>
        </dgm:style>
      </dgm:prSet>
      <dgm:spPr/>
      <dgm:extLst>
        <a:ext uri="{E40237B7-FDA0-4F09-8148-C483321AD2D9}">
          <dgm14:cNvPr xmlns:dgm14="http://schemas.microsoft.com/office/drawing/2010/diagram" id="0" name="" descr="fhdsjfhsla&#10;" title="Midwifery"/>
        </a:ext>
      </dgm:extLst>
    </dgm:pt>
    <dgm:pt modelId="{9A17756F-9A74-4EC8-A0E6-E5388D12F0A7}" type="pres">
      <dgm:prSet presAssocID="{C479733E-BD0F-4521-B91E-39779591E0B9}" presName="Name25" presStyleLbl="parChTrans1D1" presStyleIdx="0" presStyleCnt="4"/>
      <dgm:spPr/>
      <dgm:t>
        <a:bodyPr/>
        <a:lstStyle/>
        <a:p>
          <a:endParaRPr lang="en-AU"/>
        </a:p>
      </dgm:t>
    </dgm:pt>
    <dgm:pt modelId="{AF82826B-FB30-4F12-A208-43FD9928994F}" type="pres">
      <dgm:prSet presAssocID="{34070907-3F50-46AE-A401-5367AED672F3}" presName="node" presStyleCnt="0"/>
      <dgm:spPr/>
    </dgm:pt>
    <dgm:pt modelId="{7E5EEC95-BD6E-4817-BB25-D6D9ADC0E8B1}" type="pres">
      <dgm:prSet presAssocID="{34070907-3F50-46AE-A401-5367AED672F3}" presName="parentNode" presStyleLbl="node1" presStyleIdx="1" presStyleCnt="5" custScaleX="151028" custScaleY="146570" custLinFactNeighborX="50961" custLinFactNeighborY="31495">
        <dgm:presLayoutVars>
          <dgm:chMax val="1"/>
          <dgm:bulletEnabled val="1"/>
        </dgm:presLayoutVars>
      </dgm:prSet>
      <dgm:spPr/>
      <dgm:t>
        <a:bodyPr/>
        <a:lstStyle/>
        <a:p>
          <a:endParaRPr lang="en-US"/>
        </a:p>
      </dgm:t>
    </dgm:pt>
    <dgm:pt modelId="{71339BBA-495A-4092-8E35-5107E9B4CEE2}" type="pres">
      <dgm:prSet presAssocID="{34070907-3F50-46AE-A401-5367AED672F3}" presName="childNode" presStyleLbl="revTx" presStyleIdx="0" presStyleCnt="0">
        <dgm:presLayoutVars>
          <dgm:bulletEnabled val="1"/>
        </dgm:presLayoutVars>
        <dgm:style>
          <a:lnRef idx="2">
            <a:schemeClr val="dk1"/>
          </a:lnRef>
          <a:fillRef idx="1">
            <a:schemeClr val="lt1"/>
          </a:fillRef>
          <a:effectRef idx="0">
            <a:schemeClr val="dk1"/>
          </a:effectRef>
          <a:fontRef idx="minor">
            <a:schemeClr val="dk1"/>
          </a:fontRef>
        </dgm:style>
      </dgm:prSet>
      <dgm:spPr>
        <a:prstGeom prst="round2DiagRect">
          <a:avLst/>
        </a:prstGeom>
      </dgm:spPr>
      <dgm:t>
        <a:bodyPr/>
        <a:lstStyle/>
        <a:p>
          <a:endParaRPr lang="en-US"/>
        </a:p>
      </dgm:t>
    </dgm:pt>
    <dgm:pt modelId="{47C4FB0B-37EB-49F2-BCF5-884D8A322DCB}" type="pres">
      <dgm:prSet presAssocID="{54783FD0-7992-4358-8DA9-D75D7BBD801D}" presName="Name25" presStyleLbl="parChTrans1D1" presStyleIdx="1" presStyleCnt="4"/>
      <dgm:spPr/>
      <dgm:t>
        <a:bodyPr/>
        <a:lstStyle/>
        <a:p>
          <a:endParaRPr lang="en-AU"/>
        </a:p>
      </dgm:t>
    </dgm:pt>
    <dgm:pt modelId="{F64ACCCD-56E4-4415-8833-6B6DFFE1618B}" type="pres">
      <dgm:prSet presAssocID="{3DFC6CDA-8E1A-4A63-832A-93113A25B2BE}" presName="node" presStyleCnt="0"/>
      <dgm:spPr/>
    </dgm:pt>
    <dgm:pt modelId="{322C3369-8914-4B94-901D-AB800BAC3791}" type="pres">
      <dgm:prSet presAssocID="{3DFC6CDA-8E1A-4A63-832A-93113A25B2BE}" presName="parentNode" presStyleLbl="node1" presStyleIdx="2" presStyleCnt="5" custScaleX="152694" custScaleY="149842" custLinFactNeighborX="20474" custLinFactNeighborY="81829">
        <dgm:presLayoutVars>
          <dgm:chMax val="1"/>
          <dgm:bulletEnabled val="1"/>
        </dgm:presLayoutVars>
      </dgm:prSet>
      <dgm:spPr/>
      <dgm:t>
        <a:bodyPr/>
        <a:lstStyle/>
        <a:p>
          <a:endParaRPr lang="en-US"/>
        </a:p>
      </dgm:t>
    </dgm:pt>
    <dgm:pt modelId="{DC9797E9-F212-498E-A2E6-96CF80F62036}" type="pres">
      <dgm:prSet presAssocID="{3DFC6CDA-8E1A-4A63-832A-93113A25B2BE}" presName="childNode" presStyleLbl="revTx" presStyleIdx="0" presStyleCnt="0">
        <dgm:presLayoutVars>
          <dgm:bulletEnabled val="1"/>
        </dgm:presLayoutVars>
        <dgm:style>
          <a:lnRef idx="2">
            <a:schemeClr val="dk1"/>
          </a:lnRef>
          <a:fillRef idx="1">
            <a:schemeClr val="lt1"/>
          </a:fillRef>
          <a:effectRef idx="0">
            <a:schemeClr val="dk1"/>
          </a:effectRef>
          <a:fontRef idx="minor">
            <a:schemeClr val="dk1"/>
          </a:fontRef>
        </dgm:style>
      </dgm:prSet>
      <dgm:spPr>
        <a:prstGeom prst="round2DiagRect">
          <a:avLst/>
        </a:prstGeom>
      </dgm:spPr>
      <dgm:t>
        <a:bodyPr/>
        <a:lstStyle/>
        <a:p>
          <a:endParaRPr lang="en-US"/>
        </a:p>
      </dgm:t>
    </dgm:pt>
    <dgm:pt modelId="{7B8F92F4-EA1E-4D06-9F84-B1A05F5B72BF}" type="pres">
      <dgm:prSet presAssocID="{712545FC-F88C-4F13-8B0E-947DF60C0C76}" presName="Name25" presStyleLbl="parChTrans1D1" presStyleIdx="2" presStyleCnt="4"/>
      <dgm:spPr/>
      <dgm:t>
        <a:bodyPr/>
        <a:lstStyle/>
        <a:p>
          <a:endParaRPr lang="en-AU"/>
        </a:p>
      </dgm:t>
    </dgm:pt>
    <dgm:pt modelId="{18B5998F-073E-49E2-A5CF-6C7A9EC09762}" type="pres">
      <dgm:prSet presAssocID="{1031F10D-323F-4B5C-B060-D790E91F472E}" presName="node" presStyleCnt="0"/>
      <dgm:spPr/>
    </dgm:pt>
    <dgm:pt modelId="{3809282A-5892-4669-9FD0-A8CDAFF6823B}" type="pres">
      <dgm:prSet presAssocID="{1031F10D-323F-4B5C-B060-D790E91F472E}" presName="parentNode" presStyleLbl="node1" presStyleIdx="3" presStyleCnt="5" custScaleX="158574" custScaleY="152847" custLinFactNeighborX="-81207" custLinFactNeighborY="94876">
        <dgm:presLayoutVars>
          <dgm:chMax val="1"/>
          <dgm:bulletEnabled val="1"/>
        </dgm:presLayoutVars>
      </dgm:prSet>
      <dgm:spPr/>
      <dgm:t>
        <a:bodyPr/>
        <a:lstStyle/>
        <a:p>
          <a:endParaRPr lang="en-US"/>
        </a:p>
      </dgm:t>
    </dgm:pt>
    <dgm:pt modelId="{C2D6081C-C66C-418A-93E6-36FAFB163450}" type="pres">
      <dgm:prSet presAssocID="{1031F10D-323F-4B5C-B060-D790E91F472E}" presName="childNode" presStyleLbl="revTx" presStyleIdx="0" presStyleCnt="0">
        <dgm:presLayoutVars>
          <dgm:bulletEnabled val="1"/>
        </dgm:presLayoutVars>
        <dgm:style>
          <a:lnRef idx="2">
            <a:schemeClr val="dk1"/>
          </a:lnRef>
          <a:fillRef idx="1">
            <a:schemeClr val="lt1"/>
          </a:fillRef>
          <a:effectRef idx="0">
            <a:schemeClr val="dk1"/>
          </a:effectRef>
          <a:fontRef idx="minor">
            <a:schemeClr val="dk1"/>
          </a:fontRef>
        </dgm:style>
      </dgm:prSet>
      <dgm:spPr>
        <a:prstGeom prst="round2DiagRect">
          <a:avLst/>
        </a:prstGeom>
      </dgm:spPr>
      <dgm:t>
        <a:bodyPr/>
        <a:lstStyle/>
        <a:p>
          <a:endParaRPr lang="en-US"/>
        </a:p>
      </dgm:t>
    </dgm:pt>
    <dgm:pt modelId="{8B291E6B-B8A9-449B-AE0C-2409CFD01C8E}" type="pres">
      <dgm:prSet presAssocID="{49720A06-E7C0-44DE-8D52-461532220714}" presName="Name25" presStyleLbl="parChTrans1D1" presStyleIdx="3" presStyleCnt="4"/>
      <dgm:spPr/>
      <dgm:t>
        <a:bodyPr/>
        <a:lstStyle/>
        <a:p>
          <a:endParaRPr lang="en-AU"/>
        </a:p>
      </dgm:t>
    </dgm:pt>
    <dgm:pt modelId="{4ACB9FBA-714D-4F44-8C60-C0B7730BA544}" type="pres">
      <dgm:prSet presAssocID="{250FFB9C-BAC5-494F-9E04-C28E255C6796}" presName="node" presStyleCnt="0"/>
      <dgm:spPr/>
    </dgm:pt>
    <dgm:pt modelId="{12356CFA-0676-4672-B4C4-36DB632B41B3}" type="pres">
      <dgm:prSet presAssocID="{250FFB9C-BAC5-494F-9E04-C28E255C6796}" presName="parentNode" presStyleLbl="node1" presStyleIdx="4" presStyleCnt="5" custScaleX="194535" custScaleY="194104" custLinFactX="-3110" custLinFactY="-100000" custLinFactNeighborX="-100000" custLinFactNeighborY="-106987">
        <dgm:presLayoutVars>
          <dgm:chMax val="1"/>
          <dgm:bulletEnabled val="1"/>
        </dgm:presLayoutVars>
      </dgm:prSet>
      <dgm:spPr/>
      <dgm:t>
        <a:bodyPr/>
        <a:lstStyle/>
        <a:p>
          <a:endParaRPr lang="en-AU"/>
        </a:p>
      </dgm:t>
    </dgm:pt>
    <dgm:pt modelId="{9EF03360-8FDE-4460-B505-8B92B9C6B795}" type="pres">
      <dgm:prSet presAssocID="{250FFB9C-BAC5-494F-9E04-C28E255C6796}" presName="childNode" presStyleLbl="revTx" presStyleIdx="0" presStyleCnt="0">
        <dgm:presLayoutVars>
          <dgm:bulletEnabled val="1"/>
        </dgm:presLayoutVars>
      </dgm:prSet>
      <dgm:spPr/>
    </dgm:pt>
  </dgm:ptLst>
  <dgm:cxnLst>
    <dgm:cxn modelId="{FB9111D9-3DD2-49FE-AFE7-DDD8027604DC}" type="presOf" srcId="{3DFC6CDA-8E1A-4A63-832A-93113A25B2BE}" destId="{322C3369-8914-4B94-901D-AB800BAC3791}" srcOrd="0" destOrd="0" presId="urn:microsoft.com/office/officeart/2005/8/layout/radial2"/>
    <dgm:cxn modelId="{03104C48-C75F-41DD-8F2A-CF7DEE8A9274}" srcId="{ADE90FD8-CEC8-43A8-8F37-9B53B60028EF}" destId="{3DFC6CDA-8E1A-4A63-832A-93113A25B2BE}" srcOrd="1" destOrd="0" parTransId="{54783FD0-7992-4358-8DA9-D75D7BBD801D}" sibTransId="{E521A6B5-8C95-4247-942D-1C28C3D45CED}"/>
    <dgm:cxn modelId="{F77B421C-E421-4ACF-A022-5D3EA5FFF6CF}" type="presOf" srcId="{49720A06-E7C0-44DE-8D52-461532220714}" destId="{8B291E6B-B8A9-449B-AE0C-2409CFD01C8E}" srcOrd="0" destOrd="0" presId="urn:microsoft.com/office/officeart/2005/8/layout/radial2"/>
    <dgm:cxn modelId="{7E8EC9F5-9056-4F93-A86B-839D9A768F32}" srcId="{ADE90FD8-CEC8-43A8-8F37-9B53B60028EF}" destId="{1031F10D-323F-4B5C-B060-D790E91F472E}" srcOrd="2" destOrd="0" parTransId="{712545FC-F88C-4F13-8B0E-947DF60C0C76}" sibTransId="{0AFFABFB-5E00-4B6C-A235-625219340764}"/>
    <dgm:cxn modelId="{7FBFDD62-C9E6-4603-9636-1C089B82398E}" type="presOf" srcId="{ADE90FD8-CEC8-43A8-8F37-9B53B60028EF}" destId="{FED1E966-A082-4C60-AEE0-91B0B1E6D45A}" srcOrd="0" destOrd="0" presId="urn:microsoft.com/office/officeart/2005/8/layout/radial2"/>
    <dgm:cxn modelId="{8A7CAE3F-E843-4B3D-9D21-2AD3E271958A}" type="presOf" srcId="{34070907-3F50-46AE-A401-5367AED672F3}" destId="{7E5EEC95-BD6E-4817-BB25-D6D9ADC0E8B1}" srcOrd="0" destOrd="0" presId="urn:microsoft.com/office/officeart/2005/8/layout/radial2"/>
    <dgm:cxn modelId="{4967C312-5801-4E28-B1F5-89AE5600DC6E}" type="presOf" srcId="{54783FD0-7992-4358-8DA9-D75D7BBD801D}" destId="{47C4FB0B-37EB-49F2-BCF5-884D8A322DCB}" srcOrd="0" destOrd="0" presId="urn:microsoft.com/office/officeart/2005/8/layout/radial2"/>
    <dgm:cxn modelId="{A8F3614D-CB03-41E7-AC2D-13D445618421}" type="presOf" srcId="{C479733E-BD0F-4521-B91E-39779591E0B9}" destId="{9A17756F-9A74-4EC8-A0E6-E5388D12F0A7}" srcOrd="0" destOrd="0" presId="urn:microsoft.com/office/officeart/2005/8/layout/radial2"/>
    <dgm:cxn modelId="{666C4D88-95E3-4E45-9A92-7772D65D35CC}" type="presOf" srcId="{1031F10D-323F-4B5C-B060-D790E91F472E}" destId="{3809282A-5892-4669-9FD0-A8CDAFF6823B}" srcOrd="0" destOrd="0" presId="urn:microsoft.com/office/officeart/2005/8/layout/radial2"/>
    <dgm:cxn modelId="{DB5B4180-3244-47AD-BE68-0575CD1CAA91}" srcId="{ADE90FD8-CEC8-43A8-8F37-9B53B60028EF}" destId="{34070907-3F50-46AE-A401-5367AED672F3}" srcOrd="0" destOrd="0" parTransId="{C479733E-BD0F-4521-B91E-39779591E0B9}" sibTransId="{0CDE9863-F764-49CB-90FC-DCFB7BEE9DF7}"/>
    <dgm:cxn modelId="{132FEB4E-E26F-4D71-96FB-7531D348DD37}" type="presOf" srcId="{250FFB9C-BAC5-494F-9E04-C28E255C6796}" destId="{12356CFA-0676-4672-B4C4-36DB632B41B3}" srcOrd="0" destOrd="0" presId="urn:microsoft.com/office/officeart/2005/8/layout/radial2"/>
    <dgm:cxn modelId="{96C9CD9D-2C06-4CC4-99D2-1860827F9172}" type="presOf" srcId="{712545FC-F88C-4F13-8B0E-947DF60C0C76}" destId="{7B8F92F4-EA1E-4D06-9F84-B1A05F5B72BF}" srcOrd="0" destOrd="0" presId="urn:microsoft.com/office/officeart/2005/8/layout/radial2"/>
    <dgm:cxn modelId="{A35A0BBF-A53E-4D60-A734-C9AF9E374D7F}" srcId="{ADE90FD8-CEC8-43A8-8F37-9B53B60028EF}" destId="{250FFB9C-BAC5-494F-9E04-C28E255C6796}" srcOrd="3" destOrd="0" parTransId="{49720A06-E7C0-44DE-8D52-461532220714}" sibTransId="{4A7A3379-B347-4A81-B5C9-72D2B613125D}"/>
    <dgm:cxn modelId="{C48F3296-FBB1-4C1E-9E76-4E3D6D965A69}" type="presParOf" srcId="{FED1E966-A082-4C60-AEE0-91B0B1E6D45A}" destId="{A3E4C912-8530-4DE1-A5CB-AB330061F986}" srcOrd="0" destOrd="0" presId="urn:microsoft.com/office/officeart/2005/8/layout/radial2"/>
    <dgm:cxn modelId="{DB441947-ADF3-40F3-B075-3FA916E1A00D}" type="presParOf" srcId="{A3E4C912-8530-4DE1-A5CB-AB330061F986}" destId="{236037FB-ACF3-4142-A38E-FDDF91AC6F68}" srcOrd="0" destOrd="0" presId="urn:microsoft.com/office/officeart/2005/8/layout/radial2"/>
    <dgm:cxn modelId="{59C16CA8-302B-4D36-8D0C-31FCF5C80F86}" type="presParOf" srcId="{236037FB-ACF3-4142-A38E-FDDF91AC6F68}" destId="{DFA67E68-CDAC-4778-B8FE-19C4E32171FA}" srcOrd="0" destOrd="0" presId="urn:microsoft.com/office/officeart/2005/8/layout/radial2"/>
    <dgm:cxn modelId="{7352F1A6-7144-43C8-827B-FA70B0AE889D}" type="presParOf" srcId="{236037FB-ACF3-4142-A38E-FDDF91AC6F68}" destId="{750498ED-D354-4F1B-9738-A9FA832BBEE5}" srcOrd="1" destOrd="0" presId="urn:microsoft.com/office/officeart/2005/8/layout/radial2"/>
    <dgm:cxn modelId="{35160614-4080-44E4-8896-475198C72976}" type="presParOf" srcId="{A3E4C912-8530-4DE1-A5CB-AB330061F986}" destId="{9A17756F-9A74-4EC8-A0E6-E5388D12F0A7}" srcOrd="1" destOrd="0" presId="urn:microsoft.com/office/officeart/2005/8/layout/radial2"/>
    <dgm:cxn modelId="{9092D156-F964-43C4-8812-9620A7BEF382}" type="presParOf" srcId="{A3E4C912-8530-4DE1-A5CB-AB330061F986}" destId="{AF82826B-FB30-4F12-A208-43FD9928994F}" srcOrd="2" destOrd="0" presId="urn:microsoft.com/office/officeart/2005/8/layout/radial2"/>
    <dgm:cxn modelId="{685DF0EB-2ADA-4124-956C-60668C538A3B}" type="presParOf" srcId="{AF82826B-FB30-4F12-A208-43FD9928994F}" destId="{7E5EEC95-BD6E-4817-BB25-D6D9ADC0E8B1}" srcOrd="0" destOrd="0" presId="urn:microsoft.com/office/officeart/2005/8/layout/radial2"/>
    <dgm:cxn modelId="{24304054-2766-4344-9926-422BD7ADFCA8}" type="presParOf" srcId="{AF82826B-FB30-4F12-A208-43FD9928994F}" destId="{71339BBA-495A-4092-8E35-5107E9B4CEE2}" srcOrd="1" destOrd="0" presId="urn:microsoft.com/office/officeart/2005/8/layout/radial2"/>
    <dgm:cxn modelId="{75BF83FA-D4C8-4541-AF1A-D34D361A2561}" type="presParOf" srcId="{A3E4C912-8530-4DE1-A5CB-AB330061F986}" destId="{47C4FB0B-37EB-49F2-BCF5-884D8A322DCB}" srcOrd="3" destOrd="0" presId="urn:microsoft.com/office/officeart/2005/8/layout/radial2"/>
    <dgm:cxn modelId="{01AE22FD-E4E9-4156-9B65-4E39F417F9DE}" type="presParOf" srcId="{A3E4C912-8530-4DE1-A5CB-AB330061F986}" destId="{F64ACCCD-56E4-4415-8833-6B6DFFE1618B}" srcOrd="4" destOrd="0" presId="urn:microsoft.com/office/officeart/2005/8/layout/radial2"/>
    <dgm:cxn modelId="{D92F934C-BD12-4E69-AC64-54DD30CCA9D5}" type="presParOf" srcId="{F64ACCCD-56E4-4415-8833-6B6DFFE1618B}" destId="{322C3369-8914-4B94-901D-AB800BAC3791}" srcOrd="0" destOrd="0" presId="urn:microsoft.com/office/officeart/2005/8/layout/radial2"/>
    <dgm:cxn modelId="{74609E08-B1D4-45B3-B9F8-4A1FAB40C1F5}" type="presParOf" srcId="{F64ACCCD-56E4-4415-8833-6B6DFFE1618B}" destId="{DC9797E9-F212-498E-A2E6-96CF80F62036}" srcOrd="1" destOrd="0" presId="urn:microsoft.com/office/officeart/2005/8/layout/radial2"/>
    <dgm:cxn modelId="{D363DAE4-2CCC-4E01-AB55-E2C2B3BABFD8}" type="presParOf" srcId="{A3E4C912-8530-4DE1-A5CB-AB330061F986}" destId="{7B8F92F4-EA1E-4D06-9F84-B1A05F5B72BF}" srcOrd="5" destOrd="0" presId="urn:microsoft.com/office/officeart/2005/8/layout/radial2"/>
    <dgm:cxn modelId="{80713ECA-5B3D-4BCB-83E3-6C96E7A23E8D}" type="presParOf" srcId="{A3E4C912-8530-4DE1-A5CB-AB330061F986}" destId="{18B5998F-073E-49E2-A5CF-6C7A9EC09762}" srcOrd="6" destOrd="0" presId="urn:microsoft.com/office/officeart/2005/8/layout/radial2"/>
    <dgm:cxn modelId="{4753211D-140F-48DE-9F83-1F3D71887B63}" type="presParOf" srcId="{18B5998F-073E-49E2-A5CF-6C7A9EC09762}" destId="{3809282A-5892-4669-9FD0-A8CDAFF6823B}" srcOrd="0" destOrd="0" presId="urn:microsoft.com/office/officeart/2005/8/layout/radial2"/>
    <dgm:cxn modelId="{5519AD3B-4AB1-44B5-90E4-AD7F831F169C}" type="presParOf" srcId="{18B5998F-073E-49E2-A5CF-6C7A9EC09762}" destId="{C2D6081C-C66C-418A-93E6-36FAFB163450}" srcOrd="1" destOrd="0" presId="urn:microsoft.com/office/officeart/2005/8/layout/radial2"/>
    <dgm:cxn modelId="{E8A4301A-953A-4E36-98B1-7F10F83F78C1}" type="presParOf" srcId="{A3E4C912-8530-4DE1-A5CB-AB330061F986}" destId="{8B291E6B-B8A9-449B-AE0C-2409CFD01C8E}" srcOrd="7" destOrd="0" presId="urn:microsoft.com/office/officeart/2005/8/layout/radial2"/>
    <dgm:cxn modelId="{172989A8-9A57-4C32-9F6D-DB35E04CB1FD}" type="presParOf" srcId="{A3E4C912-8530-4DE1-A5CB-AB330061F986}" destId="{4ACB9FBA-714D-4F44-8C60-C0B7730BA544}" srcOrd="8" destOrd="0" presId="urn:microsoft.com/office/officeart/2005/8/layout/radial2"/>
    <dgm:cxn modelId="{F24F3C96-A4B1-4ADF-96A5-4F4228FF578F}" type="presParOf" srcId="{4ACB9FBA-714D-4F44-8C60-C0B7730BA544}" destId="{12356CFA-0676-4672-B4C4-36DB632B41B3}" srcOrd="0" destOrd="0" presId="urn:microsoft.com/office/officeart/2005/8/layout/radial2"/>
    <dgm:cxn modelId="{29B01CB0-C4D0-45C0-8A1B-E7513DC55F7C}" type="presParOf" srcId="{4ACB9FBA-714D-4F44-8C60-C0B7730BA544}" destId="{9EF03360-8FDE-4460-B505-8B92B9C6B795}" srcOrd="1" destOrd="0" presId="urn:microsoft.com/office/officeart/2005/8/layout/radial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291E6B-B8A9-449B-AE0C-2409CFD01C8E}">
      <dsp:nvSpPr>
        <dsp:cNvPr id="0" name=""/>
        <dsp:cNvSpPr/>
      </dsp:nvSpPr>
      <dsp:spPr>
        <a:xfrm rot="3519956">
          <a:off x="759585" y="2065540"/>
          <a:ext cx="1278842" cy="49130"/>
        </a:xfrm>
        <a:custGeom>
          <a:avLst/>
          <a:gdLst/>
          <a:ahLst/>
          <a:cxnLst/>
          <a:rect l="0" t="0" r="0" b="0"/>
          <a:pathLst>
            <a:path>
              <a:moveTo>
                <a:pt x="0" y="24565"/>
              </a:moveTo>
              <a:lnTo>
                <a:pt x="1278842" y="245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8F92F4-EA1E-4D06-9F84-B1A05F5B72BF}">
      <dsp:nvSpPr>
        <dsp:cNvPr id="0" name=""/>
        <dsp:cNvSpPr/>
      </dsp:nvSpPr>
      <dsp:spPr>
        <a:xfrm rot="3939231">
          <a:off x="1579971" y="2826330"/>
          <a:ext cx="336179" cy="49130"/>
        </a:xfrm>
        <a:custGeom>
          <a:avLst/>
          <a:gdLst/>
          <a:ahLst/>
          <a:cxnLst/>
          <a:rect l="0" t="0" r="0" b="0"/>
          <a:pathLst>
            <a:path>
              <a:moveTo>
                <a:pt x="0" y="24565"/>
              </a:moveTo>
              <a:lnTo>
                <a:pt x="336179" y="2456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7C4FB0B-37EB-49F2-BCF5-884D8A322DCB}">
      <dsp:nvSpPr>
        <dsp:cNvPr id="0" name=""/>
        <dsp:cNvSpPr/>
      </dsp:nvSpPr>
      <dsp:spPr>
        <a:xfrm rot="340667">
          <a:off x="1993648" y="2173419"/>
          <a:ext cx="399828" cy="49130"/>
        </a:xfrm>
        <a:custGeom>
          <a:avLst/>
          <a:gdLst/>
          <a:ahLst/>
          <a:cxnLst/>
          <a:rect l="0" t="0" r="0" b="0"/>
          <a:pathLst>
            <a:path>
              <a:moveTo>
                <a:pt x="0" y="24565"/>
              </a:moveTo>
              <a:lnTo>
                <a:pt x="399828" y="2456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9A17756F-9A74-4EC8-A0E6-E5388D12F0A7}">
      <dsp:nvSpPr>
        <dsp:cNvPr id="0" name=""/>
        <dsp:cNvSpPr/>
      </dsp:nvSpPr>
      <dsp:spPr>
        <a:xfrm rot="18852755">
          <a:off x="1909989" y="1355991"/>
          <a:ext cx="455908" cy="49130"/>
        </a:xfrm>
        <a:custGeom>
          <a:avLst/>
          <a:gdLst/>
          <a:ahLst/>
          <a:cxnLst/>
          <a:rect l="0" t="0" r="0" b="0"/>
          <a:pathLst>
            <a:path>
              <a:moveTo>
                <a:pt x="0" y="24565"/>
              </a:moveTo>
              <a:lnTo>
                <a:pt x="455908" y="24565"/>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750498ED-D354-4F1B-9738-A9FA832BBEE5}">
      <dsp:nvSpPr>
        <dsp:cNvPr id="0" name=""/>
        <dsp:cNvSpPr/>
      </dsp:nvSpPr>
      <dsp:spPr>
        <a:xfrm>
          <a:off x="459155" y="1067339"/>
          <a:ext cx="1648299" cy="158279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7E5EEC95-BD6E-4817-BB25-D6D9ADC0E8B1}">
      <dsp:nvSpPr>
        <dsp:cNvPr id="0" name=""/>
        <dsp:cNvSpPr/>
      </dsp:nvSpPr>
      <dsp:spPr>
        <a:xfrm>
          <a:off x="2062786" y="-34597"/>
          <a:ext cx="1493636" cy="1449547"/>
        </a:xfrm>
        <a:prstGeom prst="ellipse">
          <a:avLst/>
        </a:prstGeom>
        <a:solidFill>
          <a:schemeClr val="bg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Calibri" panose="020F0502020204030204"/>
              <a:ea typeface="+mn-ea"/>
              <a:cs typeface="+mn-cs"/>
            </a:rPr>
            <a:t>Developing educator's </a:t>
          </a:r>
          <a:r>
            <a:rPr lang="en-US" sz="900" b="0" kern="1200">
              <a:solidFill>
                <a:schemeClr val="tx1"/>
              </a:solidFill>
              <a:latin typeface="Calibri" panose="020F0502020204030204"/>
              <a:ea typeface="+mn-ea"/>
              <a:cs typeface="+mn-cs"/>
            </a:rPr>
            <a:t>knowledge and skills </a:t>
          </a:r>
          <a:r>
            <a:rPr lang="en-US" sz="900" kern="1200">
              <a:solidFill>
                <a:schemeClr val="tx1"/>
              </a:solidFill>
              <a:latin typeface="Calibri" panose="020F0502020204030204"/>
              <a:ea typeface="+mn-ea"/>
              <a:cs typeface="+mn-cs"/>
            </a:rPr>
            <a:t>in</a:t>
          </a:r>
          <a:r>
            <a:rPr lang="en-US" sz="900" b="1" kern="1200">
              <a:solidFill>
                <a:schemeClr val="tx1"/>
              </a:solidFill>
              <a:latin typeface="Calibri" panose="020F0502020204030204"/>
              <a:ea typeface="+mn-ea"/>
              <a:cs typeface="+mn-cs"/>
            </a:rPr>
            <a:t> practice and teaching </a:t>
          </a:r>
          <a:r>
            <a:rPr lang="en-US" sz="900" kern="1200">
              <a:solidFill>
                <a:schemeClr val="tx1"/>
              </a:solidFill>
              <a:latin typeface="Calibri" panose="020F0502020204030204"/>
              <a:ea typeface="+mn-ea"/>
              <a:cs typeface="+mn-cs"/>
            </a:rPr>
            <a:t>as part of curricula review/update</a:t>
          </a:r>
          <a:endParaRPr lang="en-US" sz="900" kern="1200">
            <a:solidFill>
              <a:schemeClr val="tx1"/>
            </a:solidFill>
          </a:endParaRPr>
        </a:p>
      </dsp:txBody>
      <dsp:txXfrm>
        <a:off x="2281524" y="177684"/>
        <a:ext cx="1056160" cy="1024985"/>
      </dsp:txXfrm>
    </dsp:sp>
    <dsp:sp modelId="{322C3369-8914-4B94-901D-AB800BAC3791}">
      <dsp:nvSpPr>
        <dsp:cNvPr id="0" name=""/>
        <dsp:cNvSpPr/>
      </dsp:nvSpPr>
      <dsp:spPr>
        <a:xfrm>
          <a:off x="2388650" y="1551496"/>
          <a:ext cx="1510112" cy="1481906"/>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Calibri" panose="020F0502020204030204"/>
              <a:ea typeface="+mn-ea"/>
              <a:cs typeface="+mn-cs"/>
            </a:rPr>
            <a:t>Improving educator's capacity in </a:t>
          </a:r>
          <a:r>
            <a:rPr lang="en-US" sz="900" b="1" kern="1200">
              <a:solidFill>
                <a:schemeClr val="tx1"/>
              </a:solidFill>
              <a:latin typeface="Calibri" panose="020F0502020204030204"/>
              <a:ea typeface="+mn-ea"/>
              <a:cs typeface="+mn-cs"/>
            </a:rPr>
            <a:t>leadership, management  and research</a:t>
          </a:r>
          <a:endParaRPr lang="en-US" sz="900" b="1" kern="1200">
            <a:solidFill>
              <a:schemeClr val="tx1"/>
            </a:solidFill>
          </a:endParaRPr>
        </a:p>
      </dsp:txBody>
      <dsp:txXfrm>
        <a:off x="2609801" y="1768516"/>
        <a:ext cx="1067810" cy="1047866"/>
      </dsp:txXfrm>
    </dsp:sp>
    <dsp:sp modelId="{3809282A-5892-4669-9FD0-A8CDAFF6823B}">
      <dsp:nvSpPr>
        <dsp:cNvPr id="0" name=""/>
        <dsp:cNvSpPr/>
      </dsp:nvSpPr>
      <dsp:spPr>
        <a:xfrm>
          <a:off x="1346701" y="2941013"/>
          <a:ext cx="1568264" cy="1511625"/>
        </a:xfrm>
        <a:prstGeom prst="ellipse">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chemeClr val="tx1"/>
              </a:solidFill>
              <a:latin typeface="Calibri" panose="020F0502020204030204"/>
              <a:ea typeface="+mn-ea"/>
              <a:cs typeface="+mn-cs"/>
            </a:rPr>
            <a:t>Involving educators in a </a:t>
          </a:r>
          <a:r>
            <a:rPr lang="en-US" sz="900" b="1" kern="1200">
              <a:solidFill>
                <a:schemeClr val="tx1"/>
              </a:solidFill>
              <a:latin typeface="Calibri" panose="020F0502020204030204"/>
              <a:ea typeface="+mn-ea"/>
              <a:cs typeface="+mn-cs"/>
            </a:rPr>
            <a:t>community of practice </a:t>
          </a:r>
          <a:r>
            <a:rPr lang="en-US" sz="900" kern="1200">
              <a:solidFill>
                <a:schemeClr val="tx1"/>
              </a:solidFill>
              <a:latin typeface="Calibri" panose="020F0502020204030204"/>
              <a:ea typeface="+mn-ea"/>
              <a:cs typeface="+mn-cs"/>
            </a:rPr>
            <a:t>to increase access to information and resources</a:t>
          </a:r>
          <a:endParaRPr lang="en-US" sz="900" kern="1200">
            <a:solidFill>
              <a:schemeClr val="tx1"/>
            </a:solidFill>
          </a:endParaRPr>
        </a:p>
      </dsp:txBody>
      <dsp:txXfrm>
        <a:off x="1576368" y="3162385"/>
        <a:ext cx="1108930" cy="1068881"/>
      </dsp:txXfrm>
    </dsp:sp>
    <dsp:sp modelId="{12356CFA-0676-4672-B4C4-36DB632B41B3}">
      <dsp:nvSpPr>
        <dsp:cNvPr id="0" name=""/>
        <dsp:cNvSpPr/>
      </dsp:nvSpPr>
      <dsp:spPr>
        <a:xfrm>
          <a:off x="270133" y="856118"/>
          <a:ext cx="1923911" cy="1919649"/>
        </a:xfrm>
        <a:prstGeom prst="ellipse">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u="sng" kern="1200">
              <a:solidFill>
                <a:schemeClr val="tx1"/>
              </a:solidFill>
              <a:latin typeface="Calibri" panose="020F0502020204030204"/>
              <a:ea typeface="+mn-ea"/>
              <a:cs typeface="+mn-cs"/>
            </a:rPr>
            <a:t>Building</a:t>
          </a:r>
          <a:r>
            <a:rPr lang="en-US" sz="1400" kern="1200">
              <a:solidFill>
                <a:schemeClr val="tx1"/>
              </a:solidFill>
              <a:latin typeface="Calibri" panose="020F0502020204030204"/>
              <a:ea typeface="+mn-ea"/>
              <a:cs typeface="+mn-cs"/>
            </a:rPr>
            <a:t> midwifery educator capacity in teaching and practice </a:t>
          </a:r>
        </a:p>
      </dsp:txBody>
      <dsp:txXfrm>
        <a:off x="551883" y="1137244"/>
        <a:ext cx="1360411" cy="13573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959C-0D06-4060-B788-5AA672DD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7468</Words>
  <Characters>42571</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Greg Hampshire</cp:lastModifiedBy>
  <cp:revision>2</cp:revision>
  <dcterms:created xsi:type="dcterms:W3CDTF">2015-09-11T04:36:00Z</dcterms:created>
  <dcterms:modified xsi:type="dcterms:W3CDTF">2015-09-11T04:36:00Z</dcterms:modified>
</cp:coreProperties>
</file>