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2BC" w:rsidRDefault="007B72BC" w:rsidP="00624DCB">
      <w:pPr>
        <w:pStyle w:val="BATitle"/>
      </w:pPr>
      <w:bookmarkStart w:id="0" w:name="_GoBack"/>
      <w:r>
        <w:t xml:space="preserve">Adsorption of T4 Bacteriophages on Planar Indium Tin Oxide Surface </w:t>
      </w:r>
      <w:r w:rsidRPr="001A463C">
        <w:t>via</w:t>
      </w:r>
      <w:r>
        <w:t xml:space="preserve"> Controlled Surface Tailoring</w:t>
      </w:r>
    </w:p>
    <w:bookmarkEnd w:id="0"/>
    <w:p w:rsidR="007B72BC" w:rsidRPr="001D17A3" w:rsidRDefault="007B72BC" w:rsidP="00624DCB">
      <w:pPr>
        <w:pStyle w:val="BBAuthorName"/>
        <w:rPr>
          <w:i w:val="0"/>
        </w:rPr>
      </w:pPr>
      <w:r w:rsidRPr="001D17A3">
        <w:rPr>
          <w:i w:val="0"/>
        </w:rPr>
        <w:t>Ayu Ekajayanthi Liana</w:t>
      </w:r>
      <w:r w:rsidRPr="001D17A3">
        <w:rPr>
          <w:i w:val="0"/>
          <w:vertAlign w:val="superscript"/>
        </w:rPr>
        <w:t>1</w:t>
      </w:r>
      <w:r w:rsidRPr="001D17A3">
        <w:rPr>
          <w:i w:val="0"/>
        </w:rPr>
        <w:t>, Ed Win Chia</w:t>
      </w:r>
      <w:r w:rsidRPr="001D17A3">
        <w:rPr>
          <w:i w:val="0"/>
          <w:vertAlign w:val="superscript"/>
        </w:rPr>
        <w:t>1</w:t>
      </w:r>
      <w:r w:rsidRPr="001D17A3">
        <w:rPr>
          <w:i w:val="0"/>
        </w:rPr>
        <w:t>, Christopher P. Marquis</w:t>
      </w:r>
      <w:r w:rsidRPr="001D17A3">
        <w:rPr>
          <w:i w:val="0"/>
          <w:vertAlign w:val="superscript"/>
        </w:rPr>
        <w:t>2*</w:t>
      </w:r>
      <w:r w:rsidRPr="001D17A3">
        <w:rPr>
          <w:i w:val="0"/>
        </w:rPr>
        <w:t>, Cindy Gunawan</w:t>
      </w:r>
      <w:r w:rsidRPr="001D17A3">
        <w:rPr>
          <w:i w:val="0"/>
          <w:vertAlign w:val="superscript"/>
        </w:rPr>
        <w:t>1,3*</w:t>
      </w:r>
      <w:r w:rsidRPr="001D17A3">
        <w:rPr>
          <w:i w:val="0"/>
        </w:rPr>
        <w:t xml:space="preserve"> , J. Justin Gooding</w:t>
      </w:r>
      <w:r w:rsidRPr="001D17A3">
        <w:rPr>
          <w:i w:val="0"/>
          <w:vertAlign w:val="superscript"/>
        </w:rPr>
        <w:t>4</w:t>
      </w:r>
      <w:r w:rsidRPr="001D17A3">
        <w:rPr>
          <w:i w:val="0"/>
        </w:rPr>
        <w:t>, Rose Amal</w:t>
      </w:r>
      <w:r w:rsidRPr="001D17A3">
        <w:rPr>
          <w:i w:val="0"/>
          <w:vertAlign w:val="superscript"/>
        </w:rPr>
        <w:t>1</w:t>
      </w:r>
    </w:p>
    <w:p w:rsidR="007B72BC" w:rsidRDefault="007B72BC" w:rsidP="00624DCB">
      <w:pPr>
        <w:pStyle w:val="BCAuthorAddress"/>
      </w:pPr>
      <w:r w:rsidRPr="00452BC9">
        <w:rPr>
          <w:vertAlign w:val="superscript"/>
        </w:rPr>
        <w:t>1</w:t>
      </w:r>
      <w:r w:rsidRPr="00452BC9">
        <w:t>School of Chemical Engineering, The University of New South Wales, Sydney NSW 2052, Australia</w:t>
      </w:r>
    </w:p>
    <w:p w:rsidR="007B72BC" w:rsidRPr="00452BC9" w:rsidRDefault="007B72BC" w:rsidP="00624DCB">
      <w:pPr>
        <w:pStyle w:val="BCAuthorAddress"/>
      </w:pPr>
      <w:r w:rsidRPr="00452BC9">
        <w:rPr>
          <w:vertAlign w:val="superscript"/>
        </w:rPr>
        <w:t>2</w:t>
      </w:r>
      <w:r>
        <w:t xml:space="preserve"> </w:t>
      </w:r>
      <w:r w:rsidRPr="00452BC9">
        <w:t>School of Biotechnology and Biomolecular Sciences, The University of New South Wales, Sydney NSW 2052, Australia</w:t>
      </w:r>
    </w:p>
    <w:p w:rsidR="007B72BC" w:rsidRDefault="007B72BC" w:rsidP="00624DCB">
      <w:pPr>
        <w:pStyle w:val="BCAuthorAddress"/>
        <w:rPr>
          <w:vertAlign w:val="superscript"/>
        </w:rPr>
      </w:pPr>
      <w:r w:rsidRPr="00452BC9">
        <w:rPr>
          <w:vertAlign w:val="superscript"/>
        </w:rPr>
        <w:t>3</w:t>
      </w:r>
      <w:r w:rsidRPr="00452BC9">
        <w:t xml:space="preserve"> ithree Institute, University of Technology Sydney, </w:t>
      </w:r>
      <w:r>
        <w:t xml:space="preserve">Sydney </w:t>
      </w:r>
      <w:r w:rsidRPr="00452BC9">
        <w:t>NSW 2007, Australia</w:t>
      </w:r>
    </w:p>
    <w:p w:rsidR="007B72BC" w:rsidRDefault="007B72BC" w:rsidP="00624DCB">
      <w:pPr>
        <w:pStyle w:val="BCAuthorAddress"/>
      </w:pPr>
      <w:r w:rsidRPr="00452BC9">
        <w:rPr>
          <w:vertAlign w:val="superscript"/>
        </w:rPr>
        <w:t>4</w:t>
      </w:r>
      <w:r w:rsidRPr="00452BC9">
        <w:t xml:space="preserve"> School of Chemistry and Australian Centre for NanoMedicine, The University of New South Wales, Sydney NSW 2052, Australia</w:t>
      </w:r>
    </w:p>
    <w:p w:rsidR="007B72BC" w:rsidRPr="00DD6DBB" w:rsidRDefault="007B72BC" w:rsidP="001D17A3">
      <w:pPr>
        <w:pStyle w:val="FAAuthorInfoSubtitle"/>
      </w:pPr>
      <w:r w:rsidRPr="00DD6DBB">
        <w:t>Corresponding Author</w:t>
      </w:r>
      <w:r>
        <w:t>s</w:t>
      </w:r>
    </w:p>
    <w:p w:rsidR="007B72BC" w:rsidRPr="001C252A" w:rsidRDefault="007B72BC" w:rsidP="001D17A3">
      <w:pPr>
        <w:pStyle w:val="FACorrespondingAuthorFootnote"/>
      </w:pPr>
      <w:r w:rsidRPr="001C252A">
        <w:t xml:space="preserve">*Email: </w:t>
      </w:r>
      <w:hyperlink r:id="rId9" w:history="1">
        <w:r w:rsidRPr="00A62E10">
          <w:rPr>
            <w:rStyle w:val="Hyperlink"/>
          </w:rPr>
          <w:t>c.marquis@unsw.edu.au</w:t>
        </w:r>
      </w:hyperlink>
      <w:r>
        <w:rPr>
          <w:rStyle w:val="Hyperlink"/>
        </w:rPr>
        <w:t xml:space="preserve">   </w:t>
      </w:r>
    </w:p>
    <w:p w:rsidR="007B72BC" w:rsidRPr="001C252A" w:rsidRDefault="007B72BC" w:rsidP="001D17A3">
      <w:pPr>
        <w:pStyle w:val="FACorrespondingAuthorFootnote"/>
      </w:pPr>
      <w:r w:rsidRPr="001C252A">
        <w:t xml:space="preserve">*Email: </w:t>
      </w:r>
      <w:hyperlink r:id="rId10" w:history="1">
        <w:r w:rsidRPr="00694194">
          <w:rPr>
            <w:rStyle w:val="Hyperlink"/>
          </w:rPr>
          <w:t>cindy.gunawan@uts.edu.au</w:t>
        </w:r>
      </w:hyperlink>
      <w:r w:rsidRPr="001C252A">
        <w:t xml:space="preserve"> </w:t>
      </w:r>
    </w:p>
    <w:p w:rsidR="007B72BC" w:rsidRDefault="007B72BC" w:rsidP="00C47454">
      <w:pPr>
        <w:pStyle w:val="BGKeywords"/>
      </w:pPr>
      <w:r w:rsidRPr="00624DCB">
        <w:rPr>
          <w:b/>
        </w:rPr>
        <w:t>KEYWORDS</w:t>
      </w:r>
      <w:r>
        <w:t xml:space="preserve">: </w:t>
      </w:r>
      <w:r w:rsidRPr="00C47454">
        <w:t>Bacteriophage</w:t>
      </w:r>
      <w:r>
        <w:t>, Adsorption</w:t>
      </w:r>
      <w:r w:rsidRPr="00C47454">
        <w:t>,</w:t>
      </w:r>
      <w:r>
        <w:t xml:space="preserve"> Virus-surface interactions, Bio-nano interactions, Surface modifications  </w:t>
      </w:r>
    </w:p>
    <w:p w:rsidR="007B72BC" w:rsidRDefault="007B72BC" w:rsidP="00D7475C">
      <w:pPr>
        <w:pStyle w:val="BDAbstract"/>
      </w:pPr>
      <w:r>
        <w:rPr>
          <w:b/>
        </w:rPr>
        <w:lastRenderedPageBreak/>
        <w:t>Abstract</w:t>
      </w:r>
      <w:r>
        <w:t xml:space="preserve">: The work investigates the influence of surface physicochemical properties of planar indium tin oxide (ITO) as a model substrate on T4 bacteriophage </w:t>
      </w:r>
      <w:r w:rsidRPr="00990FA5">
        <w:t>adsorption</w:t>
      </w:r>
      <w:r w:rsidRPr="00AF6C3A">
        <w:t>. A comparative T4 bacteriophage adsorption study shows a significant difference in bacteriophage adsorption observed on chemically modified planar ITO when compared to similarly modified particulate ITO, which infers that trends observed in virus-particle interaction studies are not necessarily transferrable to predict virus-planar surface adsorption behaviour. We also found that ITO surfaces modified with methyl groups, (resulting in increased surface roughness and hydrophobicity) remained capable of adsorbing T4 bacteriophage.  The adsorption of T4 onto bare, amine and carboxylic functionalised</w:t>
      </w:r>
      <w:r>
        <w:t xml:space="preserve"> planar ITO suggests the presence of a unique binding behaviour involving specific functional groups on planar ITO surface beyond the non-specific electrostatic interactions that dominate phage to particle interactions. The paper demonstrates the significance of physicochemical properties to bacteriophage-surface interactions.</w:t>
      </w:r>
    </w:p>
    <w:p w:rsidR="007B72BC" w:rsidRPr="00C60212" w:rsidRDefault="007B72BC" w:rsidP="00FC37C6">
      <w:pPr>
        <w:pStyle w:val="TAMainText"/>
        <w:rPr>
          <w:b/>
        </w:rPr>
      </w:pPr>
      <w:r>
        <w:rPr>
          <w:b/>
        </w:rPr>
        <w:t xml:space="preserve">1.  </w:t>
      </w:r>
      <w:r w:rsidRPr="00C60212">
        <w:rPr>
          <w:b/>
        </w:rPr>
        <w:t>Introduction</w:t>
      </w:r>
    </w:p>
    <w:p w:rsidR="007B72BC" w:rsidRDefault="007B72BC" w:rsidP="00FF4A51">
      <w:pPr>
        <w:pStyle w:val="TAMainText"/>
      </w:pPr>
      <w:r>
        <w:t xml:space="preserve">Bacteriophages are viruses capable of identifying and infecting specific species or strains of bacteria </w:t>
      </w:r>
      <w:r>
        <w:rPr>
          <w:noProof/>
        </w:rPr>
        <w:t>[1]</w:t>
      </w:r>
      <w:r>
        <w:t xml:space="preserve">. Applications of bacteriophage, which exploit their high degree of specificity </w:t>
      </w:r>
      <w:r>
        <w:rPr>
          <w:noProof/>
        </w:rPr>
        <w:t>[2]</w:t>
      </w:r>
      <w:r>
        <w:t xml:space="preserve">, and their ability to infect </w:t>
      </w:r>
      <w:r>
        <w:rPr>
          <w:noProof/>
        </w:rPr>
        <w:t>[2, 3]</w:t>
      </w:r>
      <w:r>
        <w:t xml:space="preserve"> and identify viable from non-viable </w:t>
      </w:r>
      <w:r w:rsidRPr="007069A9">
        <w:t>bacteria</w:t>
      </w:r>
      <w:r>
        <w:t xml:space="preserve"> </w:t>
      </w:r>
      <w:r>
        <w:rPr>
          <w:noProof/>
        </w:rPr>
        <w:t>[4, 5]</w:t>
      </w:r>
      <w:r>
        <w:t xml:space="preserve">, have received considerable interest in recent years. Potential applications have included their use in biosensors </w:t>
      </w:r>
      <w:r>
        <w:rPr>
          <w:noProof/>
        </w:rPr>
        <w:t>[6-8]</w:t>
      </w:r>
      <w:r>
        <w:t xml:space="preserve">, phage-based biosorbents </w:t>
      </w:r>
      <w:r>
        <w:rPr>
          <w:noProof/>
        </w:rPr>
        <w:t>[9]</w:t>
      </w:r>
      <w:r>
        <w:t xml:space="preserve">, antibacterial surfaces </w:t>
      </w:r>
      <w:r>
        <w:rPr>
          <w:noProof/>
        </w:rPr>
        <w:t>[3]</w:t>
      </w:r>
      <w:r>
        <w:t xml:space="preserve"> and as a model virus in characterisation of membrane filtration systems </w:t>
      </w:r>
      <w:r>
        <w:rPr>
          <w:noProof/>
        </w:rPr>
        <w:t>[10]</w:t>
      </w:r>
      <w:r>
        <w:t xml:space="preserve">. With encouraging advances in the use of bacteriophage, controlling their interactions with material surfaces is a crucial design component. The fabrication of such surfaces necessitates a fundamental understanding of virus-surface interactions; in particular, those that govern the adsorption of virus onto the surface in a controlled manner. </w:t>
      </w:r>
    </w:p>
    <w:p w:rsidR="007B72BC" w:rsidRDefault="007B72BC" w:rsidP="0003141E">
      <w:pPr>
        <w:pStyle w:val="TAMainText"/>
      </w:pPr>
      <w:r w:rsidRPr="003A3FD2">
        <w:lastRenderedPageBreak/>
        <w:t xml:space="preserve">A useful strategy to better understand the influence of physicochemical properties of adsorbing surfaces towards virus adsorption is through a comparative study that employs different surfaces with defined physicochemical properties.  Previous studies have turned to modifying the surface chemistry of particles. It is found that virus-particle interaction is largely influenced by net electrostatic interactions between two oppositely charged components </w:t>
      </w:r>
      <w:r w:rsidRPr="003A3FD2">
        <w:rPr>
          <w:noProof/>
        </w:rPr>
        <w:t>[9, 11-13]</w:t>
      </w:r>
      <w:r w:rsidRPr="003A3FD2">
        <w:t xml:space="preserve">. However, with the expansion of bacteriophage applications beyond the use of particulate based substrates, such as biosensors and antibacterial surfaces, an understanding of the extent to which substrate physical configuration contributes to the virus-surface interactions is yet to be established. Indeed, a number of studies of virus adsorption to surfaces have been performed that cover a variety of viruses and surface chemical properties </w:t>
      </w:r>
      <w:r w:rsidRPr="003A3FD2">
        <w:rPr>
          <w:noProof/>
        </w:rPr>
        <w:t>[14-16]</w:t>
      </w:r>
      <w:r w:rsidRPr="003A3FD2">
        <w:t xml:space="preserve">, many of which however, are often contradictory, perhaps because of different surfaces being studied and different methods of studying these interaction being employed.  For instance, Moghimian and colleagues reported the adsorption of M13 filamentous bacteriophage on to a planar carbon grid was due to high surface hydrophobicity and isoelectric point (IEP) </w:t>
      </w:r>
      <w:r w:rsidRPr="003A3FD2">
        <w:rPr>
          <w:noProof/>
        </w:rPr>
        <w:t>[14]</w:t>
      </w:r>
      <w:r w:rsidRPr="003A3FD2">
        <w:t xml:space="preserve">. In contrast, high surface hydrophobicity was found to have little influence to the adsorption of the same bacteriophage to a hydrophobic gold coated surface </w:t>
      </w:r>
      <w:r w:rsidRPr="003A3FD2">
        <w:rPr>
          <w:noProof/>
        </w:rPr>
        <w:t>[15]</w:t>
      </w:r>
      <w:r w:rsidRPr="003A3FD2">
        <w:t>. Low IEP of SiO</w:t>
      </w:r>
      <w:r w:rsidRPr="003A3FD2">
        <w:rPr>
          <w:vertAlign w:val="subscript"/>
        </w:rPr>
        <w:t>2</w:t>
      </w:r>
      <w:r w:rsidRPr="003A3FD2">
        <w:t xml:space="preserve"> surface was found to induce poor M13 filamentous bacteriophage adsorption </w:t>
      </w:r>
      <w:r w:rsidRPr="003A3FD2">
        <w:rPr>
          <w:noProof/>
        </w:rPr>
        <w:t>[14]</w:t>
      </w:r>
      <w:r w:rsidRPr="003A3FD2">
        <w:t xml:space="preserve"> while adsorption of dengue virus to low IEP SiO</w:t>
      </w:r>
      <w:r w:rsidRPr="003A3FD2">
        <w:rPr>
          <w:vertAlign w:val="subscript"/>
        </w:rPr>
        <w:t>2</w:t>
      </w:r>
      <w:r w:rsidRPr="003A3FD2">
        <w:t xml:space="preserve"> wafer was found to be high </w:t>
      </w:r>
      <w:r w:rsidRPr="003A3FD2">
        <w:rPr>
          <w:noProof/>
        </w:rPr>
        <w:t>[16]</w:t>
      </w:r>
      <w:r w:rsidRPr="003A3FD2">
        <w:t>.  The complex interactions between virus and the different physicochemical properties of surfaces give rise to challenges in deciphering the mechanism and factors influencing the virus adsorption. However, such an understanding is needed as the impact of surfaces on virus adsorption behaviour has implications for many intended applications, such as biosensors and antimicrobial surfaces.</w:t>
      </w:r>
    </w:p>
    <w:p w:rsidR="007B72BC" w:rsidRDefault="007B72BC" w:rsidP="00FF4A51">
      <w:pPr>
        <w:pStyle w:val="TAMainText"/>
      </w:pPr>
      <w:r w:rsidRPr="00794F52">
        <w:t xml:space="preserve">In this study, we aim to provide a comparative study that investigates the significance of surface physicochemical properties via controlled surface modification of a planar indium tin </w:t>
      </w:r>
      <w:r w:rsidRPr="00794F52">
        <w:lastRenderedPageBreak/>
        <w:t xml:space="preserve">oxide (ITO) surface as model substrate, on the adsorption behaviour of T4 bacteriophages. The study </w:t>
      </w:r>
      <w:r>
        <w:t xml:space="preserve">employed </w:t>
      </w:r>
      <w:r w:rsidRPr="00794F52">
        <w:t>surface functionalisation via organosilane grafting which allows proper presentation of different chemical moieties, namely amine (-NH</w:t>
      </w:r>
      <w:r w:rsidRPr="00794F52">
        <w:rPr>
          <w:vertAlign w:val="subscript"/>
        </w:rPr>
        <w:t>2</w:t>
      </w:r>
      <w:r w:rsidRPr="00794F52">
        <w:t>), carboxyl (-COOH) and</w:t>
      </w:r>
      <w:r>
        <w:t xml:space="preserve"> methyl (-CH</w:t>
      </w:r>
      <w:r>
        <w:rPr>
          <w:vertAlign w:val="subscript"/>
        </w:rPr>
        <w:t>3</w:t>
      </w:r>
      <w:r>
        <w:t xml:space="preserve">) groups, as well as the variations in their surface charge and hydrophobicity. Herein, we report unique T4 adsorption behaviour to the differently functionalised planar ITO surface beyond simple net electrostatic interaction, which has been widely documented in previous studies of virus-particle interactions </w:t>
      </w:r>
      <w:r>
        <w:rPr>
          <w:noProof/>
        </w:rPr>
        <w:t>[9, 12, 13]</w:t>
      </w:r>
      <w:r>
        <w:t xml:space="preserve">. Using a particulate form of ITO as a comparison, we observe for the first time the significant relevance of the physical configuration of the adsorbing surface (planar vs particulate) in dictating the T4-ITO interactions. Data presented strongly suggests that virus-particle interactions are not directly transferrable to predict virus-planar surface interactions. </w:t>
      </w:r>
    </w:p>
    <w:p w:rsidR="007B72BC" w:rsidRDefault="007B72BC" w:rsidP="00FF4A51">
      <w:pPr>
        <w:pStyle w:val="TAMainText"/>
        <w:rPr>
          <w:b/>
        </w:rPr>
      </w:pPr>
      <w:r w:rsidRPr="001D3E5D">
        <w:rPr>
          <w:b/>
        </w:rPr>
        <w:t xml:space="preserve">2. </w:t>
      </w:r>
      <w:r>
        <w:rPr>
          <w:b/>
        </w:rPr>
        <w:t>Materials and Methods</w:t>
      </w:r>
    </w:p>
    <w:p w:rsidR="007B72BC" w:rsidRDefault="007B72BC" w:rsidP="00FF4A51">
      <w:pPr>
        <w:pStyle w:val="TAMainText"/>
        <w:rPr>
          <w:b/>
        </w:rPr>
      </w:pPr>
      <w:r>
        <w:rPr>
          <w:b/>
        </w:rPr>
        <w:t>2.1 Reagents and Materials</w:t>
      </w:r>
    </w:p>
    <w:p w:rsidR="007B72BC" w:rsidRDefault="007B72BC" w:rsidP="006D791F">
      <w:pPr>
        <w:pStyle w:val="TAMainText"/>
      </w:pPr>
      <w:r>
        <w:t xml:space="preserve">Planar indium tin oxide (ITO) coated cover slips (18 x 18 mm, 15-30 ohm) were obtained from SPI Supplies. 3-aminopropyltriethoxysilane (APTES), octadecyltrimethoxysilane (ODTMS), bovine serum albumin (BSA), ITO nanopowder (referred as particulate ITO) and sodium citrate tribasic dihydrate were supplied by Sigma-Aldrich. Analytical grade methanol, ethanol, glacial acetic acid, </w:t>
      </w:r>
      <w:r>
        <w:rPr>
          <w:i/>
        </w:rPr>
        <w:t>N,N</w:t>
      </w:r>
      <w:r>
        <w:t>-dimethylformamide (DMF), sodium chloride, sodium hydroxide pellets, dichloromethane, Tris-HCl, glycerol and D-glucose were purchased from Ajax Chemicals. Phosphate buffer saline tablets (8 g/L NaCl, 0.2 g/L KCl, 1.15 g/L Na</w:t>
      </w:r>
      <w:r>
        <w:rPr>
          <w:vertAlign w:val="subscript"/>
        </w:rPr>
        <w:t>2</w:t>
      </w:r>
      <w:r>
        <w:t>HPO</w:t>
      </w:r>
      <w:r>
        <w:rPr>
          <w:vertAlign w:val="subscript"/>
        </w:rPr>
        <w:t>4</w:t>
      </w:r>
      <w:r>
        <w:t xml:space="preserve"> and 0.2 g/L KH</w:t>
      </w:r>
      <w:r>
        <w:rPr>
          <w:vertAlign w:val="subscript"/>
        </w:rPr>
        <w:t>2</w:t>
      </w:r>
      <w:r>
        <w:t>PO</w:t>
      </w:r>
      <w:r>
        <w:rPr>
          <w:vertAlign w:val="subscript"/>
        </w:rPr>
        <w:t>4</w:t>
      </w:r>
      <w:r>
        <w:t xml:space="preserve">, pH 7.2-7.4, Ionic strength 298 mmol/L), beef extract, tryptone, yeast extract and agar bacteriological were obtained from Oxoid. Bacteriophage T4 (ATCC 11303-B4) and its host </w:t>
      </w:r>
      <w:r>
        <w:rPr>
          <w:i/>
        </w:rPr>
        <w:t>E. coli</w:t>
      </w:r>
      <w:r>
        <w:t xml:space="preserve"> ATCC 11303 were procured from the ATCC.</w:t>
      </w:r>
    </w:p>
    <w:p w:rsidR="007B72BC" w:rsidRDefault="007B72BC" w:rsidP="001D3E5D">
      <w:pPr>
        <w:pStyle w:val="TAMainText"/>
      </w:pPr>
      <w:r>
        <w:t xml:space="preserve">Luria Bertani (LB) broth was prepared by dissolving 10 g/L tryptone, 5 g/L yeast extract and 10 g/L sodium chloride in Milli-Q water. Tryptone agar was made by adding 10 g/L </w:t>
      </w:r>
      <w:r>
        <w:lastRenderedPageBreak/>
        <w:t xml:space="preserve">tryptone, 8 g/L sodium chloride, 2 g/L sodium citrate tribasic dihydrate, 3 g/L D-glucose and 10 g/L agar bacteriological) in Milli-Q water. Media were sterilised by autoclaving. </w:t>
      </w:r>
    </w:p>
    <w:p w:rsidR="007B72BC" w:rsidRPr="00F066AB" w:rsidRDefault="007B72BC" w:rsidP="001D3E5D">
      <w:pPr>
        <w:pStyle w:val="TAMainText"/>
        <w:rPr>
          <w:b/>
        </w:rPr>
      </w:pPr>
      <w:bookmarkStart w:id="1" w:name="_Ref413330895"/>
      <w:r>
        <w:rPr>
          <w:b/>
        </w:rPr>
        <w:t xml:space="preserve">2.2 </w:t>
      </w:r>
      <w:r w:rsidRPr="00F066AB">
        <w:rPr>
          <w:b/>
        </w:rPr>
        <w:t xml:space="preserve">Preparation and Modification of </w:t>
      </w:r>
      <w:bookmarkEnd w:id="1"/>
      <w:r w:rsidRPr="00F066AB">
        <w:rPr>
          <w:b/>
        </w:rPr>
        <w:t>Planar and Particulate ITO</w:t>
      </w:r>
    </w:p>
    <w:p w:rsidR="007B72BC" w:rsidRDefault="007B72BC" w:rsidP="001D3E5D">
      <w:pPr>
        <w:pStyle w:val="TAMainText"/>
      </w:pPr>
      <w:r>
        <w:t>All ITO substrates were cleaned by immersing the ITO substrates in dichloromethane, followed by methanol for 10 minutes each and in 0.5 M K</w:t>
      </w:r>
      <w:r>
        <w:rPr>
          <w:vertAlign w:val="subscript"/>
        </w:rPr>
        <w:t>2</w:t>
      </w:r>
      <w:r>
        <w:t>CO</w:t>
      </w:r>
      <w:r>
        <w:rPr>
          <w:vertAlign w:val="subscript"/>
        </w:rPr>
        <w:t>3</w:t>
      </w:r>
      <w:r>
        <w:t xml:space="preserve"> in Milli-Q water/MeOH (1:3, v/v) for 30 minutes under constant sonication. The ITO substrates were rinsed thoroughly with a copious amount of Milli-Q water and dried at 110 °C. </w:t>
      </w:r>
    </w:p>
    <w:p w:rsidR="007B72BC" w:rsidRDefault="007B72BC" w:rsidP="001D3E5D">
      <w:pPr>
        <w:pStyle w:val="TAMainText"/>
        <w:rPr>
          <w:color w:val="FF0000"/>
        </w:rPr>
      </w:pPr>
      <w:r>
        <w:t xml:space="preserve">The amine terminated ITO was prepared by immersing the cleaned planar ITO surface or 0.3 g cleaned particulate ITO  into a solution containing 5 mL anhydrous methanol, 0.25 mL water, 0.5 mL glacial acetic acid and 30 mL glycerol. The solution mixture was sonicated using an ultrasonic probe (Misonix) for 1 minute in a three-necked round bottom flask. A mixture of 0.5 mL APTES in 5 mL of anhydrous methanol was titrated into the flask and the solution was heated to 120 </w:t>
      </w:r>
      <w:r>
        <w:rPr>
          <w:rFonts w:ascii="Cambria Math" w:hAnsi="Cambria Math" w:cs="Cambria Math"/>
        </w:rPr>
        <w:t>⁰</w:t>
      </w:r>
      <w:r>
        <w:t>C for 15 h under a N</w:t>
      </w:r>
      <w:r>
        <w:rPr>
          <w:vertAlign w:val="subscript"/>
        </w:rPr>
        <w:t>2</w:t>
      </w:r>
      <w:r>
        <w:t xml:space="preserve"> environment. After modification, the surface was subjected to repeated washing in Milli-Q water followed by ethanol to remove any weakly bound molecules and dried under vacuum. The bare ITO was prepared by following the protocol above and replacing the 0.5 mL APTES with 0.5 mL anhydrous methanol. The bare ITO was used as a control sample. </w:t>
      </w:r>
    </w:p>
    <w:p w:rsidR="007B72BC" w:rsidRDefault="007B72BC" w:rsidP="001D3E5D">
      <w:pPr>
        <w:pStyle w:val="TAMainText"/>
      </w:pPr>
      <w:r>
        <w:t>To introduce the carboxylic functional group, amine terminated planar ITO surface or 0.08 g of particulate ITO-NH</w:t>
      </w:r>
      <w:r>
        <w:rPr>
          <w:vertAlign w:val="subscript"/>
        </w:rPr>
        <w:t>2</w:t>
      </w:r>
      <w:r>
        <w:t xml:space="preserve"> was added to a succinic anhydride (10%) in anhydrous DMF. The mixture was stirred for 3 h under a N</w:t>
      </w:r>
      <w:r>
        <w:rPr>
          <w:vertAlign w:val="subscript"/>
        </w:rPr>
        <w:t>2</w:t>
      </w:r>
      <w:r>
        <w:t xml:space="preserve"> environment. The substrate was washed repeatedly in DMF followed by Milli-Q water and dried under vacuum. </w:t>
      </w:r>
    </w:p>
    <w:p w:rsidR="007B72BC" w:rsidRDefault="007B72BC" w:rsidP="001D3E5D">
      <w:pPr>
        <w:pStyle w:val="TAMainText"/>
      </w:pPr>
      <w:r>
        <w:t>ITO-CH</w:t>
      </w:r>
      <w:r>
        <w:rPr>
          <w:vertAlign w:val="subscript"/>
        </w:rPr>
        <w:t>3</w:t>
      </w:r>
      <w:r>
        <w:t xml:space="preserve"> was prepared by immersing pre-cleaned planar ITO surface or 0.08 g of cleaned particulate ITO in 0.5% (v/v) </w:t>
      </w:r>
      <w:r>
        <w:rPr>
          <w:i/>
        </w:rPr>
        <w:t>n</w:t>
      </w:r>
      <w:r>
        <w:t xml:space="preserve">-butylamine in anhydrous methanol. 5% (v/v) ODTMS was added slowly into the solution. The sample was sonicated for 60 minutes at 20% amplitude. It </w:t>
      </w:r>
      <w:r>
        <w:lastRenderedPageBreak/>
        <w:t xml:space="preserve">was then left to incubate for 30 minutes, before being washed three times in methanol and acetone. The sample was dried overnight under vacuum.  </w:t>
      </w:r>
    </w:p>
    <w:p w:rsidR="007B72BC" w:rsidRPr="00F066AB" w:rsidRDefault="007B72BC" w:rsidP="001D3E5D">
      <w:pPr>
        <w:pStyle w:val="TAMainText"/>
        <w:rPr>
          <w:b/>
        </w:rPr>
      </w:pPr>
      <w:r>
        <w:rPr>
          <w:b/>
        </w:rPr>
        <w:t xml:space="preserve">2.3 </w:t>
      </w:r>
      <w:r w:rsidRPr="00F066AB">
        <w:rPr>
          <w:b/>
        </w:rPr>
        <w:t>Phage Immobilisation</w:t>
      </w:r>
    </w:p>
    <w:p w:rsidR="007B72BC" w:rsidRDefault="007B72BC" w:rsidP="001D3E5D">
      <w:pPr>
        <w:pStyle w:val="TAMainText"/>
      </w:pPr>
      <w:r>
        <w:t>All immobilisations were performed in 10 mM phosphate buffer that had been adjusted to pH 6. The T4 bacteriophage titre was adjusted to a final concentration of 10</w:t>
      </w:r>
      <w:r>
        <w:rPr>
          <w:vertAlign w:val="superscript"/>
        </w:rPr>
        <w:t>10</w:t>
      </w:r>
      <w:r>
        <w:t xml:space="preserve"> pfu (plaque forming unit)/mL by dilution with 10 mM phosphate buffer pH 6 and the same concentration was used for all the phage immobilisation studies. The modified substrate was incubated in 0.5 mL of T4 bacteriophage solution for 16 h at 30 </w:t>
      </w:r>
      <w:r>
        <w:rPr>
          <w:rFonts w:ascii="Cambria Math" w:hAnsi="Cambria Math" w:cs="Cambria Math"/>
        </w:rPr>
        <w:t>⁰</w:t>
      </w:r>
      <w:r>
        <w:t xml:space="preserve">C in a shaker incubator (Incu). The substrate was thoroughly washed three times in 50 mM Tris-HCl (pH 8), followed by three times washing in 0.1% BSA in 10 mM phosphate buffer pH 6 and rinsed four times in 10 mM phosphate buffer pH 6. The washing supernatants were collected and the phages were enumerated via a double agar overlay plaque assay </w:t>
      </w:r>
      <w:r>
        <w:rPr>
          <w:noProof/>
        </w:rPr>
        <w:t>[17]</w:t>
      </w:r>
      <w:r>
        <w:t xml:space="preserve">. Bacteriophage in 10 mM phosphate buffer was used as a positive control. </w:t>
      </w:r>
    </w:p>
    <w:p w:rsidR="007B72BC" w:rsidRDefault="007B72BC" w:rsidP="001D3E5D">
      <w:pPr>
        <w:pStyle w:val="TAMainText"/>
      </w:pPr>
      <w:r>
        <w:t>The density of phages on the substrates was calculated by the following equation:</w:t>
      </w:r>
    </w:p>
    <w:p w:rsidR="007B72BC" w:rsidRDefault="007B72BC" w:rsidP="001D3E5D"/>
    <w:p w:rsidR="007B72BC" w:rsidRDefault="007B72BC" w:rsidP="001D3E5D">
      <m:oMathPara>
        <m:oMath>
          <m:r>
            <w:rPr>
              <w:rFonts w:ascii="Cambria Math" w:hAnsi="Cambria Math"/>
            </w:rPr>
            <m:t>C=</m:t>
          </m:r>
          <m:f>
            <m:fPr>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0</m:t>
                          </m:r>
                        </m:sub>
                        <m:sup>
                          <m:r>
                            <w:rPr>
                              <w:rFonts w:ascii="Cambria Math" w:hAnsi="Cambria Math"/>
                            </w:rPr>
                            <m:t>10</m:t>
                          </m:r>
                        </m:sup>
                        <m:e>
                          <m:sSub>
                            <m:sSubPr>
                              <m:ctrlPr>
                                <w:rPr>
                                  <w:rFonts w:ascii="Cambria Math" w:hAnsi="Cambria Math"/>
                                  <w:i/>
                                </w:rPr>
                              </m:ctrlPr>
                            </m:sSubPr>
                            <m:e>
                              <m:r>
                                <w:rPr>
                                  <w:rFonts w:ascii="Cambria Math" w:hAnsi="Cambria Math"/>
                                </w:rPr>
                                <m:t>C</m:t>
                              </m:r>
                            </m:e>
                            <m:sub>
                              <m:r>
                                <w:rPr>
                                  <w:rFonts w:ascii="Cambria Math" w:hAnsi="Cambria Math"/>
                                </w:rPr>
                                <m:t>w</m:t>
                              </m:r>
                            </m:sub>
                          </m:sSub>
                        </m:e>
                      </m:nary>
                    </m:num>
                    <m:den>
                      <m:sSub>
                        <m:sSubPr>
                          <m:ctrlPr>
                            <w:rPr>
                              <w:rFonts w:ascii="Cambria Math" w:hAnsi="Cambria Math"/>
                              <w:i/>
                            </w:rPr>
                          </m:ctrlPr>
                        </m:sSubPr>
                        <m:e>
                          <m:r>
                            <w:rPr>
                              <w:rFonts w:ascii="Cambria Math" w:hAnsi="Cambria Math"/>
                            </w:rPr>
                            <m:t>C</m:t>
                          </m:r>
                        </m:e>
                        <m:sub>
                          <m:r>
                            <w:rPr>
                              <w:rFonts w:ascii="Cambria Math" w:hAnsi="Cambria Math"/>
                            </w:rPr>
                            <m:t>i</m:t>
                          </m:r>
                        </m:sub>
                      </m:sSub>
                    </m:den>
                  </m:f>
                </m:e>
              </m:d>
            </m:num>
            <m:den>
              <m:r>
                <w:rPr>
                  <w:rFonts w:ascii="Cambria Math" w:hAnsi="Cambria Math"/>
                </w:rPr>
                <m:t xml:space="preserve">S.A of ITO </m:t>
              </m:r>
            </m:den>
          </m:f>
        </m:oMath>
      </m:oMathPara>
    </w:p>
    <w:p w:rsidR="007B72BC" w:rsidRDefault="007B72BC" w:rsidP="001D3E5D">
      <w:pPr>
        <w:pStyle w:val="TAMainText"/>
      </w:pPr>
    </w:p>
    <w:p w:rsidR="007B72BC" w:rsidRDefault="007B72BC" w:rsidP="001D3E5D">
      <w:pPr>
        <w:pStyle w:val="TAMainText"/>
      </w:pPr>
      <w:r>
        <w:t xml:space="preserve">where </w:t>
      </w:r>
      <w:r>
        <w:rPr>
          <w:i/>
        </w:rPr>
        <w:t xml:space="preserve">C </w:t>
      </w:r>
      <w:r>
        <w:t>is the concentration of T4 phage on the substrate (pfu/cm</w:t>
      </w:r>
      <w:r>
        <w:rPr>
          <w:vertAlign w:val="superscript"/>
        </w:rPr>
        <w:t>2</w:t>
      </w:r>
      <w:r>
        <w:t xml:space="preserve">), </w:t>
      </w:r>
      <w:r>
        <w:rPr>
          <w:i/>
        </w:rPr>
        <w:t>C</w:t>
      </w:r>
      <w:r>
        <w:rPr>
          <w:i/>
          <w:vertAlign w:val="subscript"/>
        </w:rPr>
        <w:t>i</w:t>
      </w:r>
      <w:r>
        <w:t xml:space="preserve"> and </w:t>
      </w:r>
      <w:r>
        <w:rPr>
          <w:i/>
        </w:rPr>
        <w:t>C</w:t>
      </w:r>
      <w:r>
        <w:rPr>
          <w:i/>
          <w:vertAlign w:val="subscript"/>
        </w:rPr>
        <w:t>w</w:t>
      </w:r>
      <w:r>
        <w:t xml:space="preserve"> are the initial bacteriophage concentration and bacteriophage concentration in washing supernatant collected, respectively. </w:t>
      </w:r>
      <w:r>
        <w:rPr>
          <w:i/>
        </w:rPr>
        <w:t>S.A (cm</w:t>
      </w:r>
      <w:r>
        <w:rPr>
          <w:i/>
          <w:vertAlign w:val="superscript"/>
        </w:rPr>
        <w:t>2</w:t>
      </w:r>
      <w:r>
        <w:rPr>
          <w:i/>
        </w:rPr>
        <w:t>)</w:t>
      </w:r>
      <w:r>
        <w:t xml:space="preserve"> is the surface area of planar or particulate ITO, which is 0.1 cm</w:t>
      </w:r>
      <w:r>
        <w:rPr>
          <w:vertAlign w:val="superscript"/>
        </w:rPr>
        <w:t>2</w:t>
      </w:r>
      <w:r>
        <w:t xml:space="preserve"> and 2 cm</w:t>
      </w:r>
      <w:r>
        <w:rPr>
          <w:vertAlign w:val="superscript"/>
        </w:rPr>
        <w:t>2</w:t>
      </w:r>
      <w:r>
        <w:t xml:space="preserve">, respectively.  </w:t>
      </w:r>
    </w:p>
    <w:p w:rsidR="009B5786" w:rsidRDefault="009B5786" w:rsidP="001D3E5D">
      <w:pPr>
        <w:pStyle w:val="TAMainText"/>
      </w:pPr>
    </w:p>
    <w:p w:rsidR="009B5786" w:rsidRDefault="009B5786" w:rsidP="001D3E5D">
      <w:pPr>
        <w:pStyle w:val="TAMainText"/>
      </w:pPr>
    </w:p>
    <w:p w:rsidR="009B5786" w:rsidRDefault="009B5786" w:rsidP="001D3E5D">
      <w:pPr>
        <w:pStyle w:val="TAMainText"/>
      </w:pPr>
    </w:p>
    <w:p w:rsidR="007B72BC" w:rsidRPr="00F066AB" w:rsidRDefault="007B72BC" w:rsidP="001D3E5D">
      <w:pPr>
        <w:pStyle w:val="TAMainText"/>
        <w:rPr>
          <w:b/>
        </w:rPr>
      </w:pPr>
      <w:r>
        <w:rPr>
          <w:b/>
        </w:rPr>
        <w:lastRenderedPageBreak/>
        <w:t xml:space="preserve">2.4 </w:t>
      </w:r>
      <w:r w:rsidRPr="00F066AB">
        <w:rPr>
          <w:b/>
        </w:rPr>
        <w:t>Surface Characterisation</w:t>
      </w:r>
    </w:p>
    <w:p w:rsidR="007B72BC" w:rsidRDefault="007B72BC" w:rsidP="001D3E5D">
      <w:pPr>
        <w:pStyle w:val="TAMainText"/>
      </w:pPr>
      <w:r>
        <w:rPr>
          <w:b/>
        </w:rPr>
        <w:t>Contact Angle Goniometry</w:t>
      </w:r>
      <w:r>
        <w:t xml:space="preserve">. The static contact angle (CA) of water was measured using a Rame-Hart 100-00 goniometer, using a drop of Milli-Q water (3.5 µL). All samples were prepared in triplicate with at least three separate spots being measured for each sample. </w:t>
      </w:r>
    </w:p>
    <w:p w:rsidR="007B72BC" w:rsidRDefault="007B72BC" w:rsidP="001D3E5D">
      <w:pPr>
        <w:pStyle w:val="TAMainText"/>
      </w:pPr>
      <w:r>
        <w:rPr>
          <w:b/>
        </w:rPr>
        <w:t>X-ray Photoelectron Spectroscopy (XPS)</w:t>
      </w:r>
      <w:r>
        <w:t>. XPS measurements of bare and differently modified ITO surfaces were acquired using an ESCALAB 220iXL spectrometer with a monochromatic Al Kα source (1486.6 eV). The spectra were accumulated at a take-off angle of 90</w:t>
      </w:r>
      <w:r>
        <w:rPr>
          <w:rFonts w:ascii="Cambria Math" w:hAnsi="Cambria Math" w:cs="Cambria Math"/>
        </w:rPr>
        <w:t>⁰</w:t>
      </w:r>
      <w:r>
        <w:t xml:space="preserve"> at a pressure of less than 10</w:t>
      </w:r>
      <w:r>
        <w:rPr>
          <w:vertAlign w:val="superscript"/>
        </w:rPr>
        <w:t>-8</w:t>
      </w:r>
      <w:r>
        <w:t xml:space="preserve"> mbar with pass energy of 20 eV. All spectra were referenced to the C1s signal (285.0 eV). Spectra were analysed using Avantage 4.88 software. </w:t>
      </w:r>
      <w:r w:rsidRPr="004A33CE">
        <w:t>The elemental analysis was also performed at different take-off angles, which was set to 30</w:t>
      </w:r>
      <w:r w:rsidRPr="004A33CE">
        <w:rPr>
          <w:rFonts w:ascii="Cambria Math" w:hAnsi="Cambria Math" w:cs="Cambria Math"/>
        </w:rPr>
        <w:t>⁰</w:t>
      </w:r>
      <w:r w:rsidRPr="004A33CE">
        <w:t xml:space="preserve"> (near to surface) and 90</w:t>
      </w:r>
      <w:r w:rsidRPr="004A33CE">
        <w:rPr>
          <w:rFonts w:ascii="Cambria Math" w:hAnsi="Cambria Math" w:cs="Cambria Math"/>
        </w:rPr>
        <w:t>⁰</w:t>
      </w:r>
      <w:r w:rsidRPr="004A33CE">
        <w:t xml:space="preserve"> (bulk). The take-off angle is defined as the angle between the surface and the directions of the photoelectron emission.</w:t>
      </w:r>
    </w:p>
    <w:p w:rsidR="007B72BC" w:rsidRDefault="007B72BC" w:rsidP="001D3E5D">
      <w:pPr>
        <w:pStyle w:val="TAMainText"/>
      </w:pPr>
      <w:r>
        <w:rPr>
          <w:b/>
        </w:rPr>
        <w:t>Zeta Potential Analysis</w:t>
      </w:r>
      <w:r>
        <w:t xml:space="preserve">. In order to determine the isoelectric point of bare and functionalised ITO, particulate ITO was used.  Particulate ITO was prepared by following the same protocol as described in section </w:t>
      </w:r>
      <w:r>
        <w:fldChar w:fldCharType="begin"/>
      </w:r>
      <w:r>
        <w:instrText xml:space="preserve"> REF _Ref413330895 \r \h  \* MERGEFORMAT </w:instrText>
      </w:r>
      <w:r>
        <w:fldChar w:fldCharType="separate"/>
      </w:r>
      <w:r w:rsidR="009A7757">
        <w:t>0</w:t>
      </w:r>
      <w:r>
        <w:fldChar w:fldCharType="end"/>
      </w:r>
      <w:r>
        <w:t xml:space="preserve">. The zeta potential of particulate ITO was measured using phase analysis light scattering (Malvern Zetasizer Nano ZS) at varying pH in 10 mM NaCl. The pH was adjusted using 0.1 M HCl and 0.1 M KOH. </w:t>
      </w:r>
    </w:p>
    <w:p w:rsidR="007B72BC" w:rsidRDefault="007B72BC" w:rsidP="001D3E5D">
      <w:pPr>
        <w:pStyle w:val="TAMainText"/>
        <w:rPr>
          <w:color w:val="000000" w:themeColor="text1"/>
        </w:rPr>
      </w:pPr>
      <w:r>
        <w:rPr>
          <w:b/>
        </w:rPr>
        <w:t>Scanning Electron Microscopy (SEM).</w:t>
      </w:r>
      <w:r>
        <w:t xml:space="preserve"> The binding of T4 bacteriophage to planar ITO surfaces was characterised by SEM. The substrates were fixed with 2% glutaraldehyde in buffer for 30 min. The samples were washed in glutaraldehyde-free buffer twice for 5 min each. The specimens were dehydrated in a series of ethanol solutions (50%, </w:t>
      </w:r>
      <w:r>
        <w:rPr>
          <w:color w:val="000000" w:themeColor="text1"/>
        </w:rPr>
        <w:t xml:space="preserve">60%, 70%, 80%, 90% and </w:t>
      </w:r>
      <w:r w:rsidRPr="00A03195">
        <w:rPr>
          <w:color w:val="000000" w:themeColor="text1"/>
        </w:rPr>
        <w:t>4 x 100%) for 15 minutes each and dried via critical point drying (Leica CPD030)</w:t>
      </w:r>
      <w:r w:rsidRPr="00A03195">
        <w:rPr>
          <w:i/>
          <w:color w:val="000000" w:themeColor="text1"/>
        </w:rPr>
        <w:t xml:space="preserve">. </w:t>
      </w:r>
      <w:r w:rsidRPr="00A03195">
        <w:rPr>
          <w:color w:val="000000" w:themeColor="text1"/>
        </w:rPr>
        <w:t>The dried specimens were then mounted on alumin</w:t>
      </w:r>
      <w:r>
        <w:rPr>
          <w:color w:val="000000" w:themeColor="text1"/>
        </w:rPr>
        <w:t>i</w:t>
      </w:r>
      <w:r w:rsidRPr="00A03195">
        <w:rPr>
          <w:color w:val="000000" w:themeColor="text1"/>
        </w:rPr>
        <w:t xml:space="preserve">um support stubs using conductive carbon paint and coated with a 10nm layer of platinum (Edwards Auto 306 Magnetron Sputter </w:t>
      </w:r>
      <w:r w:rsidRPr="00A03195">
        <w:rPr>
          <w:color w:val="000000" w:themeColor="text1"/>
        </w:rPr>
        <w:lastRenderedPageBreak/>
        <w:t>coater). The SEM imaging was done using a JEOL 7500FESEM operated at 5kV at a working distance of 8</w:t>
      </w:r>
      <w:r>
        <w:rPr>
          <w:color w:val="000000" w:themeColor="text1"/>
        </w:rPr>
        <w:t xml:space="preserve"> </w:t>
      </w:r>
      <w:r w:rsidRPr="00A03195">
        <w:rPr>
          <w:color w:val="000000" w:themeColor="text1"/>
        </w:rPr>
        <w:t xml:space="preserve">mm and using a spot size setting of 7.   </w:t>
      </w:r>
    </w:p>
    <w:p w:rsidR="007B72BC" w:rsidRDefault="007B72BC" w:rsidP="001D3E5D">
      <w:pPr>
        <w:pStyle w:val="TAMainText"/>
        <w:rPr>
          <w:color w:val="000000" w:themeColor="text1"/>
        </w:rPr>
      </w:pPr>
      <w:r w:rsidRPr="00EB566A">
        <w:rPr>
          <w:b/>
          <w:color w:val="000000" w:themeColor="text1"/>
        </w:rPr>
        <w:t>Atomic Force Microscopy (AFM).</w:t>
      </w:r>
      <w:r>
        <w:rPr>
          <w:color w:val="000000" w:themeColor="text1"/>
        </w:rPr>
        <w:t xml:space="preserve"> The 3D surface topography and roughness were determined by Bruker Dimension ICON SPM using contact mode. The height and phase images (1 </w:t>
      </w:r>
      <w:r>
        <w:rPr>
          <w:rFonts w:cs="Times"/>
          <w:color w:val="000000" w:themeColor="text1"/>
        </w:rPr>
        <w:t>µ</w:t>
      </w:r>
      <w:r>
        <w:rPr>
          <w:color w:val="000000" w:themeColor="text1"/>
        </w:rPr>
        <w:t xml:space="preserve">m x 1 </w:t>
      </w:r>
      <w:r>
        <w:rPr>
          <w:rFonts w:cs="Times"/>
          <w:color w:val="000000" w:themeColor="text1"/>
        </w:rPr>
        <w:t>µ</w:t>
      </w:r>
      <w:r>
        <w:rPr>
          <w:color w:val="000000" w:themeColor="text1"/>
        </w:rPr>
        <w:t xml:space="preserve">m) were collected simultaneously and analysed using NanoScope Analysis software. All the roughness values refer to root-mean-square (rms) roughness. </w:t>
      </w:r>
    </w:p>
    <w:p w:rsidR="007B72BC" w:rsidRDefault="007B72BC" w:rsidP="001D3E5D">
      <w:pPr>
        <w:pStyle w:val="TAMainText"/>
        <w:rPr>
          <w:color w:val="000000" w:themeColor="text1"/>
        </w:rPr>
      </w:pPr>
    </w:p>
    <w:p w:rsidR="007B72BC" w:rsidRDefault="007B72BC" w:rsidP="001D3E5D">
      <w:pPr>
        <w:pStyle w:val="TAMainText"/>
        <w:rPr>
          <w:color w:val="000000" w:themeColor="text1"/>
        </w:rPr>
      </w:pPr>
    </w:p>
    <w:p w:rsidR="007B72BC" w:rsidRDefault="007B72BC" w:rsidP="001D3E5D">
      <w:pPr>
        <w:pStyle w:val="TAMainText"/>
        <w:rPr>
          <w:color w:val="000000" w:themeColor="text1"/>
        </w:rPr>
      </w:pPr>
    </w:p>
    <w:p w:rsidR="007B72BC" w:rsidRDefault="007B72BC" w:rsidP="001D3E5D">
      <w:pPr>
        <w:pStyle w:val="TAMainText"/>
        <w:rPr>
          <w:color w:val="000000" w:themeColor="text1"/>
        </w:rPr>
      </w:pPr>
    </w:p>
    <w:p w:rsidR="007B72BC" w:rsidRDefault="007B72BC" w:rsidP="00FF4A51">
      <w:pPr>
        <w:pStyle w:val="TAMainText"/>
        <w:rPr>
          <w:b/>
        </w:rPr>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Default="007B72BC" w:rsidP="00FF4A51">
      <w:pPr>
        <w:pStyle w:val="TAMainText"/>
      </w:pPr>
    </w:p>
    <w:p w:rsidR="007B72BC" w:rsidRPr="0009286B" w:rsidRDefault="007B72BC" w:rsidP="00FF4A51">
      <w:pPr>
        <w:pStyle w:val="TAMainText"/>
        <w:rPr>
          <w:b/>
        </w:rPr>
      </w:pPr>
      <w:r>
        <w:rPr>
          <w:b/>
        </w:rPr>
        <w:lastRenderedPageBreak/>
        <w:t>3.</w:t>
      </w:r>
      <w:r w:rsidRPr="0009286B">
        <w:rPr>
          <w:b/>
        </w:rPr>
        <w:t xml:space="preserve"> Results and Discussion</w:t>
      </w:r>
    </w:p>
    <w:p w:rsidR="007B72BC" w:rsidRDefault="007B72BC" w:rsidP="00FF4A51">
      <w:pPr>
        <w:pStyle w:val="TAMainText"/>
      </w:pPr>
      <w:r>
        <w:t>In the first step into the study of T4 adsorption behaviour onto planar surfaces, we functionalised the ITO surfaces with several functional groups, each designed to create unique surface characteristics. Apart from the obvious variation in the chemical species, the surface functionalisation of –NH</w:t>
      </w:r>
      <w:r w:rsidRPr="00C12C68">
        <w:rPr>
          <w:vertAlign w:val="subscript"/>
        </w:rPr>
        <w:t>2</w:t>
      </w:r>
      <w:r>
        <w:t>, –COOH and –CH</w:t>
      </w:r>
      <w:r w:rsidRPr="00C12C68">
        <w:rPr>
          <w:vertAlign w:val="subscript"/>
        </w:rPr>
        <w:t>3</w:t>
      </w:r>
      <w:r>
        <w:t xml:space="preserve"> groups on ITO (</w:t>
      </w:r>
      <w:r w:rsidRPr="001A463C">
        <w:t>via</w:t>
      </w:r>
      <w:r>
        <w:t xml:space="preserve"> organosilane grafting, see Scheme 1) also provided variations in the surface charge and surface hydrophobicity, which had been reported previously to influence virus adsorption </w:t>
      </w:r>
      <w:r>
        <w:rPr>
          <w:noProof/>
        </w:rPr>
        <w:t>[9, 11]</w:t>
      </w:r>
      <w:r>
        <w:t>.</w:t>
      </w:r>
    </w:p>
    <w:p w:rsidR="007B72BC" w:rsidRDefault="007B72BC" w:rsidP="00FF4A51">
      <w:pPr>
        <w:pStyle w:val="TAMainText"/>
      </w:pPr>
    </w:p>
    <w:p w:rsidR="007B72BC" w:rsidRPr="00DD3817" w:rsidRDefault="007B72BC" w:rsidP="00452BC9">
      <w:pPr>
        <w:jc w:val="center"/>
      </w:pPr>
      <w:r w:rsidRPr="00EA52F7">
        <w:rPr>
          <w:noProof/>
          <w:lang w:val="en-AU" w:eastAsia="zh-CN"/>
        </w:rPr>
        <w:drawing>
          <wp:inline distT="0" distB="0" distL="0" distR="0" wp14:anchorId="0C34298B" wp14:editId="482A7A76">
            <wp:extent cx="4956060" cy="3263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180" cy="3265517"/>
                    </a:xfrm>
                    <a:prstGeom prst="rect">
                      <a:avLst/>
                    </a:prstGeom>
                    <a:noFill/>
                    <a:ln>
                      <a:noFill/>
                    </a:ln>
                  </pic:spPr>
                </pic:pic>
              </a:graphicData>
            </a:graphic>
          </wp:inline>
        </w:drawing>
      </w:r>
    </w:p>
    <w:p w:rsidR="007B72BC" w:rsidRPr="00FF4A51" w:rsidRDefault="0008699E" w:rsidP="00FF4A51">
      <w:pPr>
        <w:pStyle w:val="VCSchemeTitle"/>
      </w:pPr>
      <w:r>
        <w:rPr>
          <w:b/>
        </w:rPr>
        <w:t>Scheme 1</w:t>
      </w:r>
      <w:r w:rsidR="007B72BC" w:rsidRPr="00FF4A51">
        <w:t xml:space="preserve"> Schematic of surface functionalisation of ITO with –NH</w:t>
      </w:r>
      <w:r w:rsidR="007B72BC" w:rsidRPr="001E3136">
        <w:rPr>
          <w:vertAlign w:val="subscript"/>
        </w:rPr>
        <w:t>2</w:t>
      </w:r>
      <w:r w:rsidR="007B72BC" w:rsidRPr="00FF4A51">
        <w:t>, –COOH, –CH</w:t>
      </w:r>
      <w:r w:rsidR="007B72BC" w:rsidRPr="001E3136">
        <w:rPr>
          <w:vertAlign w:val="subscript"/>
        </w:rPr>
        <w:t>3</w:t>
      </w:r>
      <w:r w:rsidR="007B72BC" w:rsidRPr="00FF4A51">
        <w:t xml:space="preserve">. </w:t>
      </w:r>
    </w:p>
    <w:p w:rsidR="007B72BC" w:rsidRPr="004A33CE" w:rsidRDefault="007B72BC" w:rsidP="004A33CE">
      <w:pPr>
        <w:pStyle w:val="TAMainText"/>
      </w:pPr>
      <w:r>
        <w:t xml:space="preserve">We successfully functionalised the planar ITO surface as characterised by the XPS narrow spectra (Figure 1). The (3-aminopropyl)triethoxysilane (APTES)-modified planar ITO surface was indicated by the emergence of a Si-O peak at 101.9 eV, which was attributed to the silica backbone of APTES </w:t>
      </w:r>
      <w:r>
        <w:rPr>
          <w:noProof/>
        </w:rPr>
        <w:t>[18-20]</w:t>
      </w:r>
      <w:r>
        <w:t>. The successful APTES grafting was also evident by the presence of amino groups in the form of free amine (NH</w:t>
      </w:r>
      <w:r>
        <w:rPr>
          <w:vertAlign w:val="subscript"/>
        </w:rPr>
        <w:t>2</w:t>
      </w:r>
      <w:r>
        <w:t>) and protonated amine (NH</w:t>
      </w:r>
      <w:r>
        <w:rPr>
          <w:vertAlign w:val="subscript"/>
        </w:rPr>
        <w:t>3</w:t>
      </w:r>
      <w:r>
        <w:rPr>
          <w:vertAlign w:val="superscript"/>
        </w:rPr>
        <w:t>+</w:t>
      </w:r>
      <w:r>
        <w:t xml:space="preserve">) at 399.5 eV and 401.6 eV, respectively [18-20]. </w:t>
      </w:r>
      <w:r w:rsidRPr="004A33CE">
        <w:t xml:space="preserve">Note that an increase in carbon to indium </w:t>
      </w:r>
      <w:r w:rsidRPr="004A33CE">
        <w:lastRenderedPageBreak/>
        <w:t>ratio from 0.25 to 0.4 (see supporting information, Table S1) following APTES modification was also observed, which might be attributed from the addition of propyl group of APTES. To further investigate the nature of APTES grafting, an angle resolved XPS analysis was carried out for planar bare ITO and ITO-NH</w:t>
      </w:r>
      <w:r w:rsidRPr="004A33CE">
        <w:rPr>
          <w:vertAlign w:val="subscript"/>
        </w:rPr>
        <w:t>2</w:t>
      </w:r>
      <w:r w:rsidRPr="004A33CE">
        <w:t xml:space="preserve"> (see supporting information, Table S2). The XPS analyses at lower take-off angle revealed increasing Si-O to indium and NH</w:t>
      </w:r>
      <w:r w:rsidRPr="004A33CE">
        <w:rPr>
          <w:vertAlign w:val="subscript"/>
        </w:rPr>
        <w:t>2</w:t>
      </w:r>
      <w:r w:rsidRPr="004A33CE">
        <w:t xml:space="preserve"> to indium ratios closer to the surface of ITO-NH</w:t>
      </w:r>
      <w:r w:rsidRPr="004A33CE">
        <w:rPr>
          <w:vertAlign w:val="subscript"/>
        </w:rPr>
        <w:t>2</w:t>
      </w:r>
      <w:r w:rsidRPr="004A33CE">
        <w:t>, which suggest a multilayer silane formation that resulted in some NH</w:t>
      </w:r>
      <w:r w:rsidRPr="004A33CE">
        <w:rPr>
          <w:vertAlign w:val="subscript"/>
        </w:rPr>
        <w:t>2</w:t>
      </w:r>
      <w:r w:rsidRPr="004A33CE">
        <w:t xml:space="preserve"> buried closer to the surface </w:t>
      </w:r>
      <w:r w:rsidRPr="004A33CE">
        <w:rPr>
          <w:noProof/>
        </w:rPr>
        <w:t>[21, 22]</w:t>
      </w:r>
      <w:r w:rsidRPr="004A33CE">
        <w:t>.</w:t>
      </w:r>
    </w:p>
    <w:p w:rsidR="007B72BC" w:rsidRPr="009A100E" w:rsidRDefault="007B72BC" w:rsidP="004A33CE">
      <w:pPr>
        <w:pStyle w:val="TAMainText"/>
        <w:rPr>
          <w:color w:val="000000" w:themeColor="text1"/>
        </w:rPr>
      </w:pPr>
      <w:r>
        <w:t>The subsequent conversion of amine on ITO-NH</w:t>
      </w:r>
      <w:r>
        <w:rPr>
          <w:vertAlign w:val="subscript"/>
        </w:rPr>
        <w:t>2</w:t>
      </w:r>
      <w:r>
        <w:t xml:space="preserve"> to carboxylic groups by succinic anhydride (as described in Scheme 1) resulted in </w:t>
      </w:r>
      <w:r>
        <w:rPr>
          <w:color w:val="000000" w:themeColor="text1"/>
        </w:rPr>
        <w:t xml:space="preserve">the formation of an amide bond as demonstrated by the N1s peak shift to 400.03 eV, which corresponds to N-C=O </w:t>
      </w:r>
      <w:r>
        <w:rPr>
          <w:noProof/>
          <w:color w:val="000000" w:themeColor="text1"/>
        </w:rPr>
        <w:t>[23]</w:t>
      </w:r>
      <w:r>
        <w:rPr>
          <w:color w:val="000000" w:themeColor="text1"/>
        </w:rPr>
        <w:t xml:space="preserve">. </w:t>
      </w:r>
      <w:r w:rsidRPr="004A33CE">
        <w:t xml:space="preserve">An additional peak is also observed in C1s spectra, which is attributed to N-C=O </w:t>
      </w:r>
      <w:r w:rsidRPr="004A33CE">
        <w:rPr>
          <w:noProof/>
        </w:rPr>
        <w:t>[24]</w:t>
      </w:r>
      <w:r w:rsidRPr="004A33CE">
        <w:t>. The amide bond formation is in agreement with an increase in the relative carbon to indium intensity from 0.4 to 0.83 when compared to planar ITO-NH</w:t>
      </w:r>
      <w:r w:rsidRPr="004A33CE">
        <w:rPr>
          <w:vertAlign w:val="subscript"/>
        </w:rPr>
        <w:t>2</w:t>
      </w:r>
      <w:r w:rsidRPr="004A33CE">
        <w:t xml:space="preserve"> as shown in Table S1. Evidence for the surface </w:t>
      </w:r>
      <w:r>
        <w:rPr>
          <w:color w:val="000000" w:themeColor="text1"/>
        </w:rPr>
        <w:t>modification of ITO with octadecyltrimethoxysilane (ODTMS) comes from the pronounced Si-O peak and the dramatic increase in the relative carbon to indium intensity (Table S1) which is mainly contributed from C-C peak from the long alkyl chain in ODTMS.</w:t>
      </w:r>
    </w:p>
    <w:p w:rsidR="007B72BC" w:rsidRDefault="007B72BC" w:rsidP="00452BC9"/>
    <w:p w:rsidR="007B72BC" w:rsidRDefault="007B72BC" w:rsidP="00452BC9"/>
    <w:p w:rsidR="007B72BC" w:rsidRDefault="007B72BC" w:rsidP="00452BC9"/>
    <w:p w:rsidR="007B72BC" w:rsidRDefault="007B72BC" w:rsidP="00452BC9">
      <w:r w:rsidRPr="00416B1A">
        <w:rPr>
          <w:noProof/>
          <w:lang w:val="en-AU" w:eastAsia="zh-CN"/>
        </w:rPr>
        <w:lastRenderedPageBreak/>
        <w:drawing>
          <wp:anchor distT="0" distB="0" distL="114300" distR="114300" simplePos="0" relativeHeight="251660288" behindDoc="0" locked="0" layoutInCell="1" allowOverlap="1" wp14:anchorId="20A8DDD9" wp14:editId="095381FC">
            <wp:simplePos x="0" y="0"/>
            <wp:positionH relativeFrom="column">
              <wp:posOffset>0</wp:posOffset>
            </wp:positionH>
            <wp:positionV relativeFrom="paragraph">
              <wp:posOffset>434340</wp:posOffset>
            </wp:positionV>
            <wp:extent cx="6397625" cy="3404870"/>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7625" cy="340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2BC" w:rsidRDefault="007B72BC" w:rsidP="00452BC9"/>
    <w:p w:rsidR="007B72BC" w:rsidRPr="00FF4A51" w:rsidRDefault="0008699E" w:rsidP="00FF4A51">
      <w:pPr>
        <w:pStyle w:val="VAFigureCaption"/>
      </w:pPr>
      <w:r>
        <w:rPr>
          <w:b/>
        </w:rPr>
        <w:t>Figure 1</w:t>
      </w:r>
      <w:r w:rsidR="007B72BC" w:rsidRPr="00FF4A51">
        <w:t xml:space="preserve"> XPS narrow spectra of</w:t>
      </w:r>
      <w:r w:rsidR="007B72BC">
        <w:t xml:space="preserve"> bare (-OH),</w:t>
      </w:r>
      <w:r w:rsidR="007B72BC" w:rsidRPr="00FF4A51">
        <w:t xml:space="preserve"> amine (-NH</w:t>
      </w:r>
      <w:r w:rsidR="007B72BC" w:rsidRPr="00E87568">
        <w:rPr>
          <w:vertAlign w:val="subscript"/>
        </w:rPr>
        <w:t>2</w:t>
      </w:r>
      <w:r w:rsidR="007B72BC" w:rsidRPr="00FF4A51">
        <w:t>) functionalised, carboxylic (-COOH) functionalised and methyl (-CH</w:t>
      </w:r>
      <w:r w:rsidR="007B72BC" w:rsidRPr="00E87568">
        <w:rPr>
          <w:vertAlign w:val="subscript"/>
        </w:rPr>
        <w:t>3</w:t>
      </w:r>
      <w:r w:rsidR="007B72BC" w:rsidRPr="00FF4A51">
        <w:t>) functionalised</w:t>
      </w:r>
      <w:r w:rsidR="007B72BC">
        <w:t xml:space="preserve"> planar</w:t>
      </w:r>
      <w:r w:rsidR="007B72BC" w:rsidRPr="00FF4A51">
        <w:t xml:space="preserve"> ITO. </w:t>
      </w:r>
    </w:p>
    <w:p w:rsidR="007B72BC" w:rsidRDefault="007B72BC" w:rsidP="00FF4A51">
      <w:pPr>
        <w:pStyle w:val="TAMainText"/>
      </w:pPr>
      <w:r>
        <w:t>The T4 adsorption behaviour towards the differently functionalised planar ITO surfaces was investigated by exposing the functionalised surfaces to T4 bacteriophage (10</w:t>
      </w:r>
      <w:r w:rsidRPr="00B861AC">
        <w:rPr>
          <w:vertAlign w:val="superscript"/>
        </w:rPr>
        <w:t>1</w:t>
      </w:r>
      <w:r>
        <w:rPr>
          <w:vertAlign w:val="superscript"/>
        </w:rPr>
        <w:t>0</w:t>
      </w:r>
      <w:r>
        <w:t xml:space="preserve"> plaque forming unit (pfu)/mL) for 16 h at 30 </w:t>
      </w:r>
      <w:r>
        <w:rPr>
          <w:rFonts w:ascii="Cambria Math" w:hAnsi="Cambria Math" w:cs="Cambria Math"/>
        </w:rPr>
        <w:t>⁰</w:t>
      </w:r>
      <w:r>
        <w:t xml:space="preserve">C under constant mixing. </w:t>
      </w:r>
      <w:r w:rsidRPr="00397165">
        <w:t>Note that 10</w:t>
      </w:r>
      <w:r w:rsidRPr="00397165">
        <w:rPr>
          <w:vertAlign w:val="superscript"/>
        </w:rPr>
        <w:t>10</w:t>
      </w:r>
      <w:r>
        <w:t xml:space="preserve"> pfu</w:t>
      </w:r>
      <w:r w:rsidRPr="00397165">
        <w:t xml:space="preserve"> </w:t>
      </w:r>
      <w:r>
        <w:t>was</w:t>
      </w:r>
      <w:r w:rsidRPr="00397165">
        <w:t xml:space="preserve"> chosen</w:t>
      </w:r>
      <w:r>
        <w:t xml:space="preserve"> based on theoretical calculations to achieve a complete T4 bacteriophage monolayer. Post-incubation, unbound and loosely-bound phages were removed by repeated washing of the surfaces with 50 mM Tris-HCl pH 8, followed by washing with 0.1% BSA in 10 mM phosphate buffer pH 6 to </w:t>
      </w:r>
      <w:r w:rsidRPr="0029150B">
        <w:t>inhibit</w:t>
      </w:r>
      <w:r>
        <w:t xml:space="preserve"> any</w:t>
      </w:r>
      <w:r w:rsidRPr="0029150B">
        <w:t xml:space="preserve"> non-specific binding</w:t>
      </w:r>
      <w:r>
        <w:t xml:space="preserve"> on the planar ITO surface.</w:t>
      </w:r>
    </w:p>
    <w:p w:rsidR="007B72BC" w:rsidRDefault="007B72BC" w:rsidP="00FF4A51">
      <w:pPr>
        <w:pStyle w:val="TAMainText"/>
      </w:pPr>
    </w:p>
    <w:p w:rsidR="007B72BC" w:rsidRDefault="007B72BC" w:rsidP="00FF4A51">
      <w:pPr>
        <w:pStyle w:val="TAMainText"/>
      </w:pPr>
    </w:p>
    <w:p w:rsidR="007B72BC" w:rsidRDefault="007B72BC" w:rsidP="00E946E7">
      <w:pPr>
        <w:ind w:firstLine="576"/>
        <w:jc w:val="left"/>
        <w:rPr>
          <w:b/>
        </w:rPr>
      </w:pPr>
      <w:r w:rsidRPr="00E946E7">
        <w:rPr>
          <w:noProof/>
          <w:lang w:val="en-AU" w:eastAsia="zh-CN"/>
        </w:rPr>
        <w:lastRenderedPageBreak/>
        <w:drawing>
          <wp:anchor distT="0" distB="0" distL="114300" distR="114300" simplePos="0" relativeHeight="251659264" behindDoc="0" locked="0" layoutInCell="1" allowOverlap="1" wp14:anchorId="63AE6435" wp14:editId="34471FEB">
            <wp:simplePos x="0" y="0"/>
            <wp:positionH relativeFrom="column">
              <wp:posOffset>446405</wp:posOffset>
            </wp:positionH>
            <wp:positionV relativeFrom="paragraph">
              <wp:posOffset>4555</wp:posOffset>
            </wp:positionV>
            <wp:extent cx="5040630" cy="663448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66344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Ref418497872"/>
    </w:p>
    <w:bookmarkEnd w:id="2"/>
    <w:p w:rsidR="007B72BC" w:rsidRDefault="0008699E" w:rsidP="00857E1E">
      <w:pPr>
        <w:pStyle w:val="VAFigureCaption"/>
      </w:pPr>
      <w:r>
        <w:rPr>
          <w:b/>
        </w:rPr>
        <w:t>Figure 2</w:t>
      </w:r>
      <w:r w:rsidR="007B72BC" w:rsidRPr="001C3827">
        <w:t xml:space="preserve"> </w:t>
      </w:r>
      <w:r w:rsidR="007B72BC">
        <w:t xml:space="preserve">SEM images of planar ITO-COOH without (A) and with (B) the presence of T4 (yellow dotted circles denote T4 bacteriophages). Activity test of ITO-COOH without (C) and with (D) the presence of T4 on an </w:t>
      </w:r>
      <w:r w:rsidR="007B72BC" w:rsidRPr="00EB17D6">
        <w:rPr>
          <w:i/>
        </w:rPr>
        <w:t>E. coli</w:t>
      </w:r>
      <w:r w:rsidR="007B72BC">
        <w:t xml:space="preserve"> lawn. The presence of a lysis ring on (D) indicates the adsorbed T4 bacteriophage on ITO-COOH is infective towards </w:t>
      </w:r>
      <w:r w:rsidR="007B72BC" w:rsidRPr="00CA3F09">
        <w:rPr>
          <w:i/>
        </w:rPr>
        <w:t>E. coli</w:t>
      </w:r>
      <w:r w:rsidR="007B72BC">
        <w:t xml:space="preserve">. </w:t>
      </w:r>
    </w:p>
    <w:p w:rsidR="007B72BC" w:rsidRPr="004A33CE" w:rsidRDefault="009B5786" w:rsidP="004A33CE">
      <w:pPr>
        <w:pStyle w:val="TAMainText"/>
      </w:pPr>
      <w:r>
        <w:lastRenderedPageBreak/>
        <w:t>Figure 2</w:t>
      </w:r>
      <w:r w:rsidR="007B72BC" w:rsidRPr="004A33CE">
        <w:t xml:space="preserve">A and B show the SEM images of ITO-COOH with and without the presence of T4 bacteriophage. The distribution of phage on the surface was found to be fairly uniform on ITO-COOH glass. Images for other functionalised planar ITO could be found in Figure S1.  The activity of adsorbed T4 bacteriophage on planar ITO was determined by placing the planar ITO on an </w:t>
      </w:r>
      <w:r w:rsidR="007B72BC" w:rsidRPr="004A33CE">
        <w:rPr>
          <w:i/>
        </w:rPr>
        <w:t>E. coli</w:t>
      </w:r>
      <w:r w:rsidR="007B72BC" w:rsidRPr="004A33CE">
        <w:t xml:space="preserve"> lawn. This method of analysis exploited the ability of active bacteriophage to infect bacteria and cause bacteria lysis. The same principle has been employed to enumerate bacteriophage (via double agar overlay assay) [17]. The </w:t>
      </w:r>
      <w:r w:rsidR="007B72BC" w:rsidRPr="004A33CE">
        <w:rPr>
          <w:i/>
        </w:rPr>
        <w:t>E. coli</w:t>
      </w:r>
      <w:r w:rsidR="007B72BC" w:rsidRPr="004A33CE">
        <w:t xml:space="preserve"> forms a lawn on tryptone agar and the presence of active T4 bacteriophage on the lawn will result in a transparent/localised clearing zone, due to the production of new bacteriophage and </w:t>
      </w:r>
      <w:r w:rsidR="007B72BC" w:rsidRPr="004A33CE">
        <w:rPr>
          <w:i/>
        </w:rPr>
        <w:t>E. coli</w:t>
      </w:r>
      <w:r w:rsidR="007B72BC" w:rsidRPr="004A33CE">
        <w:t xml:space="preserve"> lysis (see </w:t>
      </w:r>
      <w:r>
        <w:t>Figure 2</w:t>
      </w:r>
      <w:r w:rsidR="007B72BC" w:rsidRPr="00134AE1">
        <w:t>D</w:t>
      </w:r>
      <w:r w:rsidR="007B72BC" w:rsidRPr="004A33CE">
        <w:t xml:space="preserve">). </w:t>
      </w:r>
      <w:r>
        <w:t>Figure 2</w:t>
      </w:r>
      <w:r w:rsidR="007B72BC">
        <w:t xml:space="preserve">C </w:t>
      </w:r>
      <w:r w:rsidR="007B72BC" w:rsidRPr="004A33CE">
        <w:t>presents the negative control, whereby 10 µL of 10 mM phosphate buffer pH 6 was dropped on the lawn (location was marked by the piercing on the lawn). Herein, no clearing zone was observed. However, clearing zones could be clearly observed when 10 µL of 10</w:t>
      </w:r>
      <w:r w:rsidR="007B72BC" w:rsidRPr="009B5786">
        <w:rPr>
          <w:vertAlign w:val="superscript"/>
        </w:rPr>
        <w:t>9</w:t>
      </w:r>
      <w:r w:rsidR="007B72BC" w:rsidRPr="004A33CE">
        <w:t xml:space="preserve"> pfu T4 bacteriophage/mL was dispensed on the </w:t>
      </w:r>
      <w:r w:rsidR="007B72BC" w:rsidRPr="004A33CE">
        <w:rPr>
          <w:i/>
        </w:rPr>
        <w:t>E. coli</w:t>
      </w:r>
      <w:r w:rsidR="007B72BC" w:rsidRPr="004A33CE">
        <w:t xml:space="preserve"> lawn (</w:t>
      </w:r>
      <w:r>
        <w:t>Figure 2</w:t>
      </w:r>
      <w:r w:rsidR="007B72BC">
        <w:t>D</w:t>
      </w:r>
      <w:r w:rsidR="007B72BC" w:rsidRPr="004A33CE">
        <w:t xml:space="preserve">). This infers the presence of active T4 that infected the </w:t>
      </w:r>
      <w:r w:rsidR="007B72BC" w:rsidRPr="004A33CE">
        <w:rPr>
          <w:i/>
        </w:rPr>
        <w:t>E. coli</w:t>
      </w:r>
      <w:r w:rsidR="007B72BC" w:rsidRPr="004A33CE">
        <w:t xml:space="preserve"> and caused lysis. </w:t>
      </w:r>
    </w:p>
    <w:p w:rsidR="007B72BC" w:rsidRPr="004A33CE" w:rsidRDefault="009B5786" w:rsidP="004A33CE">
      <w:pPr>
        <w:pStyle w:val="TAMainText"/>
      </w:pPr>
      <w:r>
        <w:t>Figure 2</w:t>
      </w:r>
      <w:r w:rsidR="007B72BC">
        <w:t xml:space="preserve">E </w:t>
      </w:r>
      <w:r w:rsidR="007B72BC" w:rsidRPr="004A33CE">
        <w:t xml:space="preserve">and F, show the planar ITO-COOH without and with the presence of T4 bacteriophage, respectively on the </w:t>
      </w:r>
      <w:r w:rsidR="007B72BC" w:rsidRPr="004A33CE">
        <w:rPr>
          <w:i/>
        </w:rPr>
        <w:t>E. coli</w:t>
      </w:r>
      <w:r w:rsidR="007B72BC" w:rsidRPr="004A33CE">
        <w:t xml:space="preserve"> lawn. It can be observed that </w:t>
      </w:r>
      <w:r w:rsidR="009A7757">
        <w:t xml:space="preserve">there is </w:t>
      </w:r>
      <w:r w:rsidR="007B72BC" w:rsidRPr="004A33CE">
        <w:t xml:space="preserve">no clearing zone observed on planar ITO-COOH without T4. </w:t>
      </w:r>
      <w:r w:rsidR="009A7757">
        <w:t>A s</w:t>
      </w:r>
      <w:r w:rsidR="007B72BC" w:rsidRPr="004A33CE">
        <w:t xml:space="preserve">imilar observation can be seen for bare and other functionalised planar ITO (see supporting information, Figure S2A-F). This implies that the variations in physico-chemical properties of bare and functionalised planar ITO did not bring about </w:t>
      </w:r>
      <w:r w:rsidR="007B72BC" w:rsidRPr="004A33CE">
        <w:rPr>
          <w:i/>
        </w:rPr>
        <w:t>E. coli</w:t>
      </w:r>
      <w:r w:rsidR="007B72BC" w:rsidRPr="004A33CE">
        <w:t xml:space="preserve"> lysis. On the contrary, the presence of T4 bacteriophage on bare and functionalised planar ITO (as shown in SEM images in </w:t>
      </w:r>
      <w:r>
        <w:t>Figure 2</w:t>
      </w:r>
      <w:r w:rsidR="007B72BC">
        <w:t>A</w:t>
      </w:r>
      <w:r w:rsidR="007B72BC" w:rsidRPr="004A33CE">
        <w:t>-B), shows the lysis ring formed around the ITO, which suggests the adsorbed T4 bacteriophage is active.</w:t>
      </w:r>
    </w:p>
    <w:p w:rsidR="007B72BC" w:rsidRDefault="007B72BC" w:rsidP="00FF4A51">
      <w:pPr>
        <w:pStyle w:val="TAMainText"/>
        <w:rPr>
          <w:color w:val="000000" w:themeColor="text1"/>
        </w:rPr>
      </w:pPr>
      <w:r w:rsidRPr="004E1741">
        <w:t>The density of T4 bacteriophage adsorbed on planar ITO was enumerated via a double agar overlay plaque assay (see supporting information). Herein, we observed distinct phage adsorption behaviour onto the differently-functionalised planar ITO surfaces (</w:t>
      </w:r>
      <w:r w:rsidR="009B5786">
        <w:t>Figure 3</w:t>
      </w:r>
      <w:r w:rsidRPr="004E1741">
        <w:t xml:space="preserve">). </w:t>
      </w:r>
      <w:r w:rsidRPr="004E1741">
        <w:lastRenderedPageBreak/>
        <w:t>Unlike the adsorption behaviour typically observed on the particulate form of the substrate, the conversion of the hydroxyl group-rich planar bare ITO – to – ITO-NH</w:t>
      </w:r>
      <w:r w:rsidRPr="004E1741">
        <w:rPr>
          <w:vertAlign w:val="subscript"/>
        </w:rPr>
        <w:t>2</w:t>
      </w:r>
      <w:r w:rsidRPr="004E1741">
        <w:t xml:space="preserve"> surfaces resulted in a substantial reduction in phage adsorption. The phage adsorption however, was increased following subsequent transformation of the planar ITO-NH</w:t>
      </w:r>
      <w:r w:rsidRPr="004E1741">
        <w:rPr>
          <w:vertAlign w:val="subscript"/>
        </w:rPr>
        <w:t xml:space="preserve">2 </w:t>
      </w:r>
      <w:r w:rsidRPr="004E1741">
        <w:t>– to – ITO-COOH surface (</w:t>
      </w:r>
      <w:r w:rsidR="009B5786">
        <w:t>Figure3).</w:t>
      </w:r>
      <w:r w:rsidRPr="004E1741">
        <w:t xml:space="preserve"> These findings are in contrast to the well-documented virus adsorption behaviour on particulate substrates, whereby amine-functionalised particles are generally associated with a higher extent of virus adsorption in comparison to the carboxylic-functionalised particles </w:t>
      </w:r>
      <w:r w:rsidRPr="004E1741">
        <w:rPr>
          <w:noProof/>
        </w:rPr>
        <w:t>[9, 12, 13]</w:t>
      </w:r>
      <w:r w:rsidRPr="004E1741">
        <w:t xml:space="preserve">. Such finding of higher phage adsorption on amine-functionalised particles was also corroborated in the current study with particulate ITO modified in an identical manner to the planar surfaces (inset in </w:t>
      </w:r>
      <w:r w:rsidR="009B5786">
        <w:t>Figure 3</w:t>
      </w:r>
      <w:r w:rsidRPr="004E1741">
        <w:t>). Interestingly, the extent of adsorption of T4 bacteriophage onto bare ITO and ITO-CH</w:t>
      </w:r>
      <w:r w:rsidRPr="004E1741">
        <w:rPr>
          <w:vertAlign w:val="subscript"/>
        </w:rPr>
        <w:t>3</w:t>
      </w:r>
      <w:r w:rsidRPr="004E1741">
        <w:t xml:space="preserve"> did not vary between planar (</w:t>
      </w:r>
      <w:r w:rsidR="009B5786">
        <w:t>Figure 3</w:t>
      </w:r>
      <w:r w:rsidRPr="004E1741">
        <w:t xml:space="preserve">) and particular form of ITO (inset </w:t>
      </w:r>
      <w:r w:rsidR="009B5786">
        <w:t>Figure 3</w:t>
      </w:r>
      <w:r w:rsidRPr="004E1741">
        <w:t xml:space="preserve">). With comparable surface chemical compositions (Figure S4) and phage exposure conditions between the two distinct forms of ITO, the variation in T4 adsorption behaviour is tentatively hypothesised to stem from different modes of phage mass transfer to the surface, which influences surface-phage contact frequency. The stationary nature of planar ITO surface induces lower collision frequency with T4 in comparison to the more mobile particulate ITO (hydrodynamic diameter = 1-1.5 </w:t>
      </w:r>
      <w:r w:rsidRPr="004E1741">
        <w:rPr>
          <w:rFonts w:cs="Times"/>
        </w:rPr>
        <w:t>µ</w:t>
      </w:r>
      <w:r w:rsidRPr="004E1741">
        <w:t xml:space="preserve">m, see Figure S3). It has been reported that T4 bacteriophage requires the order of seconds to initiate binding with the host cell bacteria and the reduction in the contact time due to higher collision frequency between T4 and its host cell has been shown to impede the T4 binding to its host </w:t>
      </w:r>
      <w:r w:rsidRPr="004E1741">
        <w:rPr>
          <w:noProof/>
        </w:rPr>
        <w:t>[25]</w:t>
      </w:r>
      <w:r w:rsidRPr="004E1741">
        <w:t xml:space="preserve">. Hence, the lower collision frequency exhibited between T4 and more stationary planar ITO might allow more contact time for T4 to initiate the necessary binding to the surface. In contrast, the higher collision frequency between T4 and mobile particulate ITO translates to less contact time available between T4. This difference in the extent of collision may therefore lead to different T4 adsorption behaviour. </w:t>
      </w:r>
      <w:r w:rsidRPr="004E1741">
        <w:rPr>
          <w:color w:val="000000" w:themeColor="text1"/>
        </w:rPr>
        <w:t xml:space="preserve">This study demonstrates </w:t>
      </w:r>
      <w:r w:rsidRPr="004E1741">
        <w:rPr>
          <w:color w:val="000000" w:themeColor="text1"/>
        </w:rPr>
        <w:lastRenderedPageBreak/>
        <w:t>the paramount influence of substrate physical configuration towards phage adsorption, which implies that the knowledge of virus-particles interactions is not directly transferrable to predict the virus adsorption behaviour to other form of substrate.</w:t>
      </w:r>
    </w:p>
    <w:p w:rsidR="007B72BC" w:rsidRDefault="007B72BC" w:rsidP="00D11D4E">
      <w:pPr>
        <w:pStyle w:val="TAMainText"/>
        <w:jc w:val="center"/>
        <w:rPr>
          <w:color w:val="000000" w:themeColor="text1"/>
        </w:rPr>
      </w:pPr>
      <w:r w:rsidRPr="00D11D4E">
        <w:rPr>
          <w:noProof/>
          <w:lang w:val="en-AU" w:eastAsia="zh-CN"/>
        </w:rPr>
        <w:drawing>
          <wp:inline distT="0" distB="0" distL="0" distR="0" wp14:anchorId="27A04BF8" wp14:editId="4B8F3B84">
            <wp:extent cx="4869951" cy="36370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577" cy="3642000"/>
                    </a:xfrm>
                    <a:prstGeom prst="rect">
                      <a:avLst/>
                    </a:prstGeom>
                    <a:noFill/>
                    <a:ln>
                      <a:noFill/>
                    </a:ln>
                  </pic:spPr>
                </pic:pic>
              </a:graphicData>
            </a:graphic>
          </wp:inline>
        </w:drawing>
      </w:r>
    </w:p>
    <w:p w:rsidR="007B72BC" w:rsidRDefault="0008699E" w:rsidP="00726C0C">
      <w:pPr>
        <w:pStyle w:val="VAFigureCaption"/>
      </w:pPr>
      <w:r>
        <w:rPr>
          <w:b/>
        </w:rPr>
        <w:t>Figure 3</w:t>
      </w:r>
      <w:r w:rsidR="007B72BC">
        <w:t xml:space="preserve"> The calculated T4 bacteriophages concentration on bare and differently functionalised planar ITO based on double agar overlay plaque assay. The inset shows the calculated T4 bacteriophages on differently functionalised ITO particulate.</w:t>
      </w:r>
      <w:r w:rsidR="007B72BC" w:rsidRPr="000C5843">
        <w:t xml:space="preserve"> </w:t>
      </w:r>
      <w:r w:rsidR="007B72BC">
        <w:t>Different letters indicate a significant different (α = 0.05, by one-way ANOVA followed by Tukey test), from four independent replicates.</w:t>
      </w:r>
    </w:p>
    <w:p w:rsidR="007B72BC" w:rsidRPr="0044494A" w:rsidRDefault="007B72BC" w:rsidP="0044494A">
      <w:pPr>
        <w:pStyle w:val="TAMainText"/>
      </w:pPr>
      <w:r w:rsidRPr="00F80ABE">
        <w:t>The functionalisation of planar bare ITO with –CH</w:t>
      </w:r>
      <w:r w:rsidRPr="00F80ABE">
        <w:rPr>
          <w:vertAlign w:val="subscript"/>
        </w:rPr>
        <w:t>3</w:t>
      </w:r>
      <w:r w:rsidRPr="00F80ABE">
        <w:t xml:space="preserve"> groups with ODTMS resulted in a high degree of contact angle (~97</w:t>
      </w:r>
      <w:r w:rsidRPr="00F80ABE">
        <w:rPr>
          <w:rFonts w:ascii="Calibri" w:hAnsi="Calibri"/>
        </w:rPr>
        <w:t>⁰,</w:t>
      </w:r>
      <w:r w:rsidRPr="00F80ABE">
        <w:t xml:space="preserve"> </w:t>
      </w:r>
      <w:r w:rsidR="009B5786">
        <w:t>Figure 4</w:t>
      </w:r>
      <w:r w:rsidRPr="00F80ABE">
        <w:t>B) in comparison to bare and other functionalised planar ITO (33-49</w:t>
      </w:r>
      <w:r w:rsidRPr="00F80ABE">
        <w:rPr>
          <w:rFonts w:ascii="Calibri" w:hAnsi="Calibri"/>
        </w:rPr>
        <w:t xml:space="preserve">⁰, </w:t>
      </w:r>
      <w:r w:rsidR="009B5786">
        <w:t>Figure 4</w:t>
      </w:r>
      <w:r w:rsidRPr="00F80ABE">
        <w:t xml:space="preserve">B), which confirms the hydrophobicity of the surface. The modification also gave rise to the increase in surface roughness to almost double (root-mean-square roughness (rms) = 3.9 </w:t>
      </w:r>
      <w:r w:rsidRPr="00F80ABE">
        <w:rPr>
          <w:rFonts w:cs="Times"/>
        </w:rPr>
        <w:t>±</w:t>
      </w:r>
      <w:r w:rsidRPr="00F80ABE">
        <w:t xml:space="preserve"> 0.1 nm, see Figure S5) compared to bare planar ITO (rms = 1.8 </w:t>
      </w:r>
      <w:r w:rsidRPr="00F80ABE">
        <w:rPr>
          <w:rFonts w:cs="Times"/>
        </w:rPr>
        <w:t>±</w:t>
      </w:r>
      <w:r w:rsidRPr="00F80ABE">
        <w:t xml:space="preserve"> 0.1 nm, see Figure S5), which is attributed to the agglomeration of ODTMS </w:t>
      </w:r>
      <w:r>
        <w:t xml:space="preserve">molecule. </w:t>
      </w:r>
      <w:r>
        <w:lastRenderedPageBreak/>
        <w:t>Despite the significant changes in the surface physical properties, planar ITO-CH</w:t>
      </w:r>
      <w:r w:rsidRPr="00440985">
        <w:rPr>
          <w:vertAlign w:val="subscript"/>
        </w:rPr>
        <w:t>3</w:t>
      </w:r>
      <w:r>
        <w:t xml:space="preserve"> showed similar high extent of T4 bacteriophage adsorption as compared to planar bare ITO </w:t>
      </w:r>
      <w:r w:rsidRPr="003F2E2B">
        <w:t>(</w:t>
      </w:r>
      <w:r w:rsidR="009B5786">
        <w:t>Figure 3</w:t>
      </w:r>
      <w:r w:rsidRPr="003F2E2B">
        <w:t>)</w:t>
      </w:r>
      <w:r>
        <w:t>. It appears that surface hydrophobicity and roughness influence the adsorption of T4 to planar ITO-CH</w:t>
      </w:r>
      <w:r w:rsidRPr="00F837C7">
        <w:rPr>
          <w:vertAlign w:val="subscript"/>
        </w:rPr>
        <w:t>3</w:t>
      </w:r>
      <w:r>
        <w:t>.</w:t>
      </w:r>
      <w:r w:rsidRPr="00440985">
        <w:t xml:space="preserve"> </w:t>
      </w:r>
      <w:r w:rsidRPr="003F2E2B">
        <w:t>Th</w:t>
      </w:r>
      <w:r>
        <w:t xml:space="preserve">is finding is consistent </w:t>
      </w:r>
      <w:r w:rsidRPr="003F2E2B">
        <w:t xml:space="preserve">with other study, which </w:t>
      </w:r>
      <w:r>
        <w:t>show</w:t>
      </w:r>
      <w:r w:rsidRPr="003F2E2B">
        <w:t xml:space="preserve"> high surface roughness and surface hydrophobicity promote the adsorption of fd phage to an amorphous carbon film </w:t>
      </w:r>
      <w:r>
        <w:rPr>
          <w:noProof/>
        </w:rPr>
        <w:t>[14]</w:t>
      </w:r>
      <w:r>
        <w:t xml:space="preserve">. </w:t>
      </w:r>
      <w:r w:rsidRPr="0044494A">
        <w:t>Unlike planar ITO-CH</w:t>
      </w:r>
      <w:r w:rsidRPr="0044494A">
        <w:rPr>
          <w:vertAlign w:val="subscript"/>
        </w:rPr>
        <w:t>3</w:t>
      </w:r>
      <w:r w:rsidRPr="0044494A">
        <w:t>, which possess a high degree of contact angle (~97</w:t>
      </w:r>
      <w:r w:rsidRPr="0044494A">
        <w:rPr>
          <w:rFonts w:ascii="Calibri" w:hAnsi="Calibri"/>
        </w:rPr>
        <w:t>⁰,</w:t>
      </w:r>
      <w:r w:rsidRPr="0044494A">
        <w:t xml:space="preserve"> </w:t>
      </w:r>
      <w:r w:rsidR="009B5786">
        <w:t>Figure 4</w:t>
      </w:r>
      <w:r w:rsidRPr="0044494A">
        <w:t xml:space="preserve">B) and surface roughness (rms = 3.9 </w:t>
      </w:r>
      <w:r w:rsidRPr="0044494A">
        <w:rPr>
          <w:rFonts w:cs="Times"/>
        </w:rPr>
        <w:t>±</w:t>
      </w:r>
      <w:r w:rsidRPr="0044494A">
        <w:t xml:space="preserve"> 0.1 nm, Figure S5), bare ITO, ITO-NH</w:t>
      </w:r>
      <w:r w:rsidRPr="0044494A">
        <w:rPr>
          <w:vertAlign w:val="subscript"/>
        </w:rPr>
        <w:t>2</w:t>
      </w:r>
      <w:r w:rsidRPr="0044494A">
        <w:t xml:space="preserve"> and ITO-COOH have similar contact angle (33</w:t>
      </w:r>
      <w:r w:rsidRPr="0044494A">
        <w:rPr>
          <w:rFonts w:ascii="Calibri" w:hAnsi="Calibri"/>
        </w:rPr>
        <w:t>⁰</w:t>
      </w:r>
      <w:r w:rsidRPr="0044494A">
        <w:t>-49</w:t>
      </w:r>
      <w:r w:rsidRPr="0044494A">
        <w:rPr>
          <w:rFonts w:ascii="Calibri" w:hAnsi="Calibri"/>
        </w:rPr>
        <w:t>⁰</w:t>
      </w:r>
      <w:r w:rsidRPr="0044494A">
        <w:t xml:space="preserve">, </w:t>
      </w:r>
      <w:r w:rsidR="009B5786">
        <w:t>Figure 4</w:t>
      </w:r>
      <w:r w:rsidRPr="0044494A">
        <w:t>B) and surface roughness (rms = 1.1-1.8 nm, Figure S5). Therefore, the surface hydrophobicity and surface roughness could not solely explain the variation in adsorption of T4 bacteriophage to planar bare ITO, ITO-NH</w:t>
      </w:r>
      <w:r w:rsidRPr="0044494A">
        <w:rPr>
          <w:vertAlign w:val="subscript"/>
        </w:rPr>
        <w:t>2</w:t>
      </w:r>
      <w:r w:rsidRPr="0044494A">
        <w:t xml:space="preserve"> and ITO-COOH. This might suggest that there are other factors that influence the T4 adsorption behaviour to these three surfaces. </w:t>
      </w:r>
    </w:p>
    <w:p w:rsidR="007B72BC" w:rsidRDefault="007B72BC" w:rsidP="00F034C9">
      <w:pPr>
        <w:pStyle w:val="TAMainText"/>
      </w:pPr>
      <w:r>
        <w:t xml:space="preserve">The phage-to-particle adsorption behaviour has been widely reported to result from electrostatic interactions between the phage and the substrate </w:t>
      </w:r>
      <w:r>
        <w:rPr>
          <w:noProof/>
        </w:rPr>
        <w:t>[9, 12, 13]</w:t>
      </w:r>
      <w:r>
        <w:t xml:space="preserve">. This is also corroborated by the adsorption of T4 phage to particulate ITO (inset in </w:t>
      </w:r>
      <w:r w:rsidR="009B5786">
        <w:t>Figure 3</w:t>
      </w:r>
      <w:r>
        <w:t>). In this study, the introduction of the high pKa (9.8) amino groups caused the ITO-NH</w:t>
      </w:r>
      <w:r w:rsidRPr="006B1B1D">
        <w:rPr>
          <w:vertAlign w:val="subscript"/>
        </w:rPr>
        <w:t>2</w:t>
      </w:r>
      <w:r>
        <w:t xml:space="preserve"> particles to be more positively charged, as indicated by the IEP shift from pH 7.5 to 8.3 (</w:t>
      </w:r>
      <w:r w:rsidR="009B5786">
        <w:t>Figure 4</w:t>
      </w:r>
      <w:r>
        <w:t xml:space="preserve">A) and in turn, rendering the particles highly favourable for adsorption of the net negatively charged T4 (IEP pH 2-4) </w:t>
      </w:r>
      <w:r>
        <w:rPr>
          <w:noProof/>
        </w:rPr>
        <w:t>[26-28]</w:t>
      </w:r>
      <w:r>
        <w:t>. In contrast, the subsequent conversion of amino groups to carboxylic groups (</w:t>
      </w:r>
      <w:r w:rsidR="009B5786">
        <w:t>Scheme 1</w:t>
      </w:r>
      <w:r>
        <w:t xml:space="preserve">) led to an opposite IEP shift from pH 8.3 to 6.8, which is in concordance with other reported literatures (pH 3.5 to 6.2) </w:t>
      </w:r>
      <w:r>
        <w:rPr>
          <w:noProof/>
        </w:rPr>
        <w:t>[19, 29-32]</w:t>
      </w:r>
      <w:r>
        <w:t xml:space="preserve">. </w:t>
      </w:r>
      <w:r w:rsidRPr="00F034C9">
        <w:t xml:space="preserve">The variations in reported IEP </w:t>
      </w:r>
      <w:r w:rsidR="00E418C5">
        <w:t>are</w:t>
      </w:r>
      <w:r w:rsidRPr="00F034C9">
        <w:t xml:space="preserve"> </w:t>
      </w:r>
      <w:r w:rsidR="009A7757" w:rsidRPr="00F034C9">
        <w:t>largely</w:t>
      </w:r>
      <w:r w:rsidRPr="00F034C9">
        <w:t xml:space="preserve"> due to the contribution of the native surface and the newly added molecule </w:t>
      </w:r>
      <w:r w:rsidRPr="00F034C9">
        <w:rPr>
          <w:noProof/>
        </w:rPr>
        <w:t>[29]</w:t>
      </w:r>
      <w:r w:rsidRPr="00F034C9">
        <w:t xml:space="preserve">. The shift in IEP value leads to more negatively-charged particles that repulse the phage. </w:t>
      </w:r>
      <w:r w:rsidR="009A7757">
        <w:t>Electrostatic</w:t>
      </w:r>
      <w:r w:rsidRPr="00F034C9">
        <w:t xml:space="preserve"> interactions of the net oppositely charged components that dominate the bacteriophage-ITO particle interactions (inset </w:t>
      </w:r>
      <w:r w:rsidR="009B5786">
        <w:t>Figure 3</w:t>
      </w:r>
      <w:r w:rsidRPr="00F034C9">
        <w:t xml:space="preserve">) however, appears to only have </w:t>
      </w:r>
      <w:r w:rsidRPr="00F034C9">
        <w:lastRenderedPageBreak/>
        <w:t>minimal effects on the phage adsorption behaviour to the corresponding ITO planar surfaces (</w:t>
      </w:r>
      <w:r w:rsidR="009B5786">
        <w:t>Figure 3</w:t>
      </w:r>
      <w:r w:rsidRPr="00F034C9">
        <w:t xml:space="preserve">). </w:t>
      </w:r>
    </w:p>
    <w:p w:rsidR="007B72BC" w:rsidRDefault="007B72BC" w:rsidP="00BD1D5E">
      <w:r w:rsidRPr="00C529D1">
        <w:rPr>
          <w:noProof/>
          <w:lang w:val="en-AU" w:eastAsia="zh-CN"/>
        </w:rPr>
        <w:drawing>
          <wp:inline distT="0" distB="0" distL="0" distR="0" wp14:anchorId="50EB094C" wp14:editId="63D09A59">
            <wp:extent cx="5732145" cy="255253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2552538"/>
                    </a:xfrm>
                    <a:prstGeom prst="rect">
                      <a:avLst/>
                    </a:prstGeom>
                    <a:noFill/>
                    <a:ln>
                      <a:noFill/>
                    </a:ln>
                  </pic:spPr>
                </pic:pic>
              </a:graphicData>
            </a:graphic>
          </wp:inline>
        </w:drawing>
      </w:r>
    </w:p>
    <w:p w:rsidR="007B72BC" w:rsidRDefault="0008699E" w:rsidP="00BD1D5E">
      <w:pPr>
        <w:pStyle w:val="VAFigureCaption"/>
      </w:pPr>
      <w:r>
        <w:rPr>
          <w:b/>
        </w:rPr>
        <w:t>Figure 4</w:t>
      </w:r>
      <w:r w:rsidR="007B72BC">
        <w:t xml:space="preserve"> Physical and chemical properties of functionalised ITO. (A) Zeta potential profile of particulate ITO in 10 mM NaCl. (B) Water contact angle of bare and functionalised planar ITO. Zeta potential values were collected from three independent replicates. Four planar ITO were analysed for each functional groups and at least 4 images were taken at different locations for water contact angle measurement.  </w:t>
      </w:r>
    </w:p>
    <w:p w:rsidR="007B72BC" w:rsidRPr="00F034C9" w:rsidRDefault="007B72BC" w:rsidP="00F034C9">
      <w:pPr>
        <w:pStyle w:val="TAMainText"/>
        <w:rPr>
          <w:color w:val="000000" w:themeColor="text1"/>
        </w:rPr>
      </w:pPr>
      <w:r w:rsidRPr="00F034C9">
        <w:rPr>
          <w:color w:val="000000" w:themeColor="text1"/>
        </w:rPr>
        <w:t>The modulation in T4 adsorption behaviour observed when transitioning from planar bare ITO – to – ITO-NH</w:t>
      </w:r>
      <w:r w:rsidRPr="00F034C9">
        <w:rPr>
          <w:color w:val="000000" w:themeColor="text1"/>
          <w:vertAlign w:val="subscript"/>
        </w:rPr>
        <w:t>2</w:t>
      </w:r>
      <w:r w:rsidRPr="00F034C9">
        <w:rPr>
          <w:color w:val="000000" w:themeColor="text1"/>
        </w:rPr>
        <w:t xml:space="preserve"> – to – ITO-COOH surfaces suggests the prevalence of unique bacteriophage binding behaviour involving specific functional groups, beyond the non-specific electrostatic interactions. In contrast to that observed with ITO particles, a reduction in the adsorption of the net negatively charged T4 was observed when transitioning from planar bare ITO to the more positively-charged planar ITO-NH</w:t>
      </w:r>
      <w:r w:rsidRPr="00F034C9">
        <w:rPr>
          <w:color w:val="000000" w:themeColor="text1"/>
          <w:vertAlign w:val="subscript"/>
        </w:rPr>
        <w:t>2</w:t>
      </w:r>
      <w:r w:rsidR="009B5786">
        <w:rPr>
          <w:color w:val="000000" w:themeColor="text1"/>
        </w:rPr>
        <w:t xml:space="preserve"> (Figure 3)</w:t>
      </w:r>
      <w:r w:rsidRPr="00F034C9">
        <w:rPr>
          <w:color w:val="000000" w:themeColor="text1"/>
        </w:rPr>
        <w:t xml:space="preserve">. </w:t>
      </w:r>
      <w:r w:rsidR="009A7757">
        <w:rPr>
          <w:color w:val="000000" w:themeColor="text1"/>
        </w:rPr>
        <w:t>This</w:t>
      </w:r>
      <w:r w:rsidRPr="00F034C9">
        <w:rPr>
          <w:color w:val="000000" w:themeColor="text1"/>
        </w:rPr>
        <w:t xml:space="preserve"> interesting trend was also seen when transitioning from ITO-NH</w:t>
      </w:r>
      <w:r w:rsidRPr="00F034C9">
        <w:rPr>
          <w:color w:val="000000" w:themeColor="text1"/>
          <w:vertAlign w:val="subscript"/>
        </w:rPr>
        <w:t>2</w:t>
      </w:r>
      <w:r w:rsidRPr="00F034C9">
        <w:rPr>
          <w:color w:val="000000" w:themeColor="text1"/>
        </w:rPr>
        <w:t xml:space="preserve"> to the more negatively-charged planar ITO-COOH, with a 5-fold increase in T4 adsorption. The unique phage adsorption behaviour on planar surfaces, in fact resemble those observed with </w:t>
      </w:r>
      <w:r w:rsidRPr="00326E75">
        <w:rPr>
          <w:i/>
          <w:color w:val="000000" w:themeColor="text1"/>
        </w:rPr>
        <w:t>E. coli</w:t>
      </w:r>
      <w:r w:rsidRPr="00F034C9">
        <w:rPr>
          <w:color w:val="000000" w:themeColor="text1"/>
        </w:rPr>
        <w:t xml:space="preserve"> host, which have been used as model systems to study bacteriophage-to-surface interactions </w:t>
      </w:r>
      <w:r w:rsidRPr="00F034C9">
        <w:rPr>
          <w:noProof/>
          <w:color w:val="000000" w:themeColor="text1"/>
        </w:rPr>
        <w:t>[33, 34]</w:t>
      </w:r>
      <w:r w:rsidRPr="00F034C9">
        <w:rPr>
          <w:color w:val="000000" w:themeColor="text1"/>
        </w:rPr>
        <w:t xml:space="preserve">. The likely </w:t>
      </w:r>
      <w:r w:rsidRPr="00F034C9">
        <w:rPr>
          <w:color w:val="000000" w:themeColor="text1"/>
        </w:rPr>
        <w:lastRenderedPageBreak/>
        <w:t xml:space="preserve">involvements of the surface amine and carboxylic functional groups, as also indicated in the current work, had been investigated by analysing the bacteriophage adsorption behaviour as a function of pH [18]. Note that the bacteriophage polypeptide is reported to comprise of carboxyl, amino or substituted amino, phenolic-hydroxyl and sulphydryl groups </w:t>
      </w:r>
      <w:r w:rsidRPr="00F034C9">
        <w:rPr>
          <w:noProof/>
          <w:color w:val="000000" w:themeColor="text1"/>
        </w:rPr>
        <w:t>[35]</w:t>
      </w:r>
      <w:r w:rsidRPr="00F034C9">
        <w:rPr>
          <w:color w:val="000000" w:themeColor="text1"/>
        </w:rPr>
        <w:t xml:space="preserve">, with similar functional groups also found on </w:t>
      </w:r>
      <w:r w:rsidRPr="00326E75">
        <w:rPr>
          <w:i/>
          <w:color w:val="000000" w:themeColor="text1"/>
        </w:rPr>
        <w:t>E. coli</w:t>
      </w:r>
      <w:r w:rsidRPr="00F034C9">
        <w:rPr>
          <w:color w:val="000000" w:themeColor="text1"/>
        </w:rPr>
        <w:t xml:space="preserve"> surface </w:t>
      </w:r>
      <w:r w:rsidRPr="00F034C9">
        <w:rPr>
          <w:noProof/>
          <w:color w:val="000000" w:themeColor="text1"/>
        </w:rPr>
        <w:t>[36, 37]</w:t>
      </w:r>
      <w:r w:rsidRPr="00F034C9">
        <w:rPr>
          <w:color w:val="000000" w:themeColor="text1"/>
        </w:rPr>
        <w:t>. Optimum adsorption of</w:t>
      </w:r>
      <w:r w:rsidR="009762F0">
        <w:rPr>
          <w:color w:val="000000" w:themeColor="text1"/>
        </w:rPr>
        <w:t xml:space="preserve"> T2 bacteriophage (structurally </w:t>
      </w:r>
      <w:r w:rsidR="009A7757">
        <w:rPr>
          <w:color w:val="000000" w:themeColor="text1"/>
        </w:rPr>
        <w:t>similar</w:t>
      </w:r>
      <w:r w:rsidRPr="00F034C9">
        <w:rPr>
          <w:color w:val="000000" w:themeColor="text1"/>
        </w:rPr>
        <w:t xml:space="preserve"> to T4) was observed at pH 6.8 to 8.5 and dropped to essentially none at below pH 4 and above pH 10 </w:t>
      </w:r>
      <w:r w:rsidRPr="00F034C9">
        <w:rPr>
          <w:noProof/>
          <w:color w:val="000000" w:themeColor="text1"/>
        </w:rPr>
        <w:t>[38]</w:t>
      </w:r>
      <w:r w:rsidRPr="00F034C9">
        <w:rPr>
          <w:color w:val="000000" w:themeColor="text1"/>
        </w:rPr>
        <w:t>. The findings infer involvement of ionised surface functional groups – the carboxylic (-COO</w:t>
      </w:r>
      <w:r w:rsidRPr="00F034C9">
        <w:rPr>
          <w:color w:val="000000" w:themeColor="text1"/>
          <w:vertAlign w:val="superscript"/>
        </w:rPr>
        <w:t>-</w:t>
      </w:r>
      <w:r w:rsidRPr="00F034C9">
        <w:rPr>
          <w:color w:val="000000" w:themeColor="text1"/>
        </w:rPr>
        <w:t>, pka 3.1) and amine (-NH</w:t>
      </w:r>
      <w:r w:rsidRPr="00F034C9">
        <w:rPr>
          <w:color w:val="000000" w:themeColor="text1"/>
          <w:vertAlign w:val="subscript"/>
        </w:rPr>
        <w:t>3</w:t>
      </w:r>
      <w:r w:rsidRPr="00F034C9">
        <w:rPr>
          <w:color w:val="000000" w:themeColor="text1"/>
          <w:vertAlign w:val="superscript"/>
        </w:rPr>
        <w:t>+</w:t>
      </w:r>
      <w:r w:rsidRPr="00F034C9">
        <w:rPr>
          <w:color w:val="000000" w:themeColor="text1"/>
        </w:rPr>
        <w:t xml:space="preserve">, pka 8) moieties, and less likely, the phenolic-hydroxyl (-phenol-OH, pka 10) or sulphydryl groups (-SH, pka 8.5) at the optimum adsorption pH 6.8 to 8.5. Anderson reported similar pH dependency of the T4 bacteriophage adsorption to </w:t>
      </w:r>
      <w:r w:rsidRPr="00326E75">
        <w:rPr>
          <w:i/>
          <w:color w:val="000000" w:themeColor="text1"/>
        </w:rPr>
        <w:t>E. coli</w:t>
      </w:r>
      <w:r w:rsidRPr="00F034C9">
        <w:rPr>
          <w:color w:val="000000" w:themeColor="text1"/>
        </w:rPr>
        <w:t xml:space="preserve"> with an optimum adsorption seen at pH 6.8 to 9 and decreased outside the pH range </w:t>
      </w:r>
      <w:r w:rsidRPr="00F034C9">
        <w:rPr>
          <w:noProof/>
          <w:color w:val="000000" w:themeColor="text1"/>
        </w:rPr>
        <w:t>[39]</w:t>
      </w:r>
      <w:r w:rsidRPr="00F034C9">
        <w:rPr>
          <w:color w:val="000000" w:themeColor="text1"/>
        </w:rPr>
        <w:t>. The current work further extends the understanding of the involvement of the surface amine and carboxylic groups in the bacteriophage-surface interactions, as described herein.</w:t>
      </w:r>
    </w:p>
    <w:p w:rsidR="007B72BC" w:rsidRPr="00F034C9" w:rsidRDefault="007B72BC" w:rsidP="00F034C9">
      <w:pPr>
        <w:pStyle w:val="TAMainText"/>
        <w:rPr>
          <w:color w:val="000000" w:themeColor="text1"/>
        </w:rPr>
      </w:pPr>
      <w:r w:rsidRPr="00F034C9">
        <w:rPr>
          <w:color w:val="000000" w:themeColor="text1"/>
        </w:rPr>
        <w:t>A decrease in T4 adsorption following the blocking of hydroxyl groups on planar bare ITO (with APTES) to provide surface amine groups infers the reduction of favourable chemical binding site on planar bare ITO. This suggests the less significant role of –NH</w:t>
      </w:r>
      <w:r w:rsidRPr="00F034C9">
        <w:rPr>
          <w:color w:val="000000" w:themeColor="text1"/>
          <w:vertAlign w:val="subscript"/>
        </w:rPr>
        <w:t>2</w:t>
      </w:r>
      <w:r w:rsidRPr="00F034C9">
        <w:rPr>
          <w:color w:val="000000" w:themeColor="text1"/>
        </w:rPr>
        <w:t xml:space="preserve"> compared to –OH groups in T4 adsorption. Such </w:t>
      </w:r>
      <w:r w:rsidR="009A7757">
        <w:rPr>
          <w:color w:val="000000" w:themeColor="text1"/>
        </w:rPr>
        <w:t xml:space="preserve">an </w:t>
      </w:r>
      <w:r w:rsidRPr="00F034C9">
        <w:rPr>
          <w:color w:val="000000" w:themeColor="text1"/>
        </w:rPr>
        <w:t xml:space="preserve">observation is in accordance with the minimal involvement of the </w:t>
      </w:r>
      <w:r w:rsidRPr="00326E75">
        <w:rPr>
          <w:i/>
          <w:color w:val="000000" w:themeColor="text1"/>
        </w:rPr>
        <w:t>E. coli</w:t>
      </w:r>
      <w:r w:rsidRPr="00F034C9">
        <w:rPr>
          <w:color w:val="000000" w:themeColor="text1"/>
        </w:rPr>
        <w:t xml:space="preserve"> host’s surface amine groups in the adsorption of T2 to </w:t>
      </w:r>
      <w:r w:rsidRPr="00326E75">
        <w:rPr>
          <w:i/>
          <w:color w:val="000000" w:themeColor="text1"/>
        </w:rPr>
        <w:t>E. coli</w:t>
      </w:r>
      <w:r w:rsidRPr="00F034C9">
        <w:rPr>
          <w:color w:val="000000" w:themeColor="text1"/>
        </w:rPr>
        <w:t xml:space="preserve">. T2 adsorption on </w:t>
      </w:r>
      <w:r w:rsidRPr="00326E75">
        <w:rPr>
          <w:i/>
          <w:color w:val="000000" w:themeColor="text1"/>
        </w:rPr>
        <w:t>E. coli</w:t>
      </w:r>
      <w:r w:rsidRPr="00F034C9">
        <w:rPr>
          <w:color w:val="000000" w:themeColor="text1"/>
        </w:rPr>
        <w:t xml:space="preserve"> was unaffected upon blocking of </w:t>
      </w:r>
      <w:r w:rsidRPr="00326E75">
        <w:rPr>
          <w:i/>
          <w:color w:val="000000" w:themeColor="text1"/>
        </w:rPr>
        <w:t>E. coli</w:t>
      </w:r>
      <w:r w:rsidRPr="00F034C9">
        <w:rPr>
          <w:color w:val="000000" w:themeColor="text1"/>
        </w:rPr>
        <w:t xml:space="preserve">’s surface amine groups (with acetic anhydride) relative to the untreated cell </w:t>
      </w:r>
      <w:r w:rsidRPr="00F034C9">
        <w:rPr>
          <w:noProof/>
          <w:color w:val="000000" w:themeColor="text1"/>
        </w:rPr>
        <w:t>[38, 40]</w:t>
      </w:r>
      <w:r w:rsidRPr="00F034C9">
        <w:rPr>
          <w:color w:val="000000" w:themeColor="text1"/>
        </w:rPr>
        <w:t xml:space="preserve">. The blocking of </w:t>
      </w:r>
      <w:r w:rsidRPr="00326E75">
        <w:rPr>
          <w:i/>
          <w:color w:val="000000" w:themeColor="text1"/>
        </w:rPr>
        <w:t>E. coli</w:t>
      </w:r>
      <w:r w:rsidRPr="00F034C9">
        <w:rPr>
          <w:color w:val="000000" w:themeColor="text1"/>
        </w:rPr>
        <w:t xml:space="preserve">’s surface carboxylic groups on the contrary (with methanol and hydrochloric acid), resulted in significant reduction of T2 adsorption relative to the untreated cells </w:t>
      </w:r>
      <w:r w:rsidRPr="00F034C9">
        <w:rPr>
          <w:noProof/>
          <w:color w:val="000000" w:themeColor="text1"/>
        </w:rPr>
        <w:t>[38]</w:t>
      </w:r>
      <w:r w:rsidRPr="00F034C9">
        <w:rPr>
          <w:color w:val="000000" w:themeColor="text1"/>
        </w:rPr>
        <w:t>. The apparent role of the host’s carboxylic functional groups is also indicated in the current work with the significant increase of the T4 adsorption when transitioning from planar ITO-NH</w:t>
      </w:r>
      <w:r w:rsidRPr="00F034C9">
        <w:rPr>
          <w:color w:val="000000" w:themeColor="text1"/>
          <w:vertAlign w:val="subscript"/>
        </w:rPr>
        <w:t>2</w:t>
      </w:r>
      <w:r w:rsidRPr="00F034C9">
        <w:rPr>
          <w:color w:val="000000" w:themeColor="text1"/>
        </w:rPr>
        <w:t xml:space="preserve"> to ITO-</w:t>
      </w:r>
      <w:r w:rsidRPr="00F034C9">
        <w:rPr>
          <w:color w:val="000000" w:themeColor="text1"/>
        </w:rPr>
        <w:lastRenderedPageBreak/>
        <w:t>COOH. Recalling the comparable macroscopic surface characteristics, such as surface roughness and hydrophobicity of planar bare ITO, ITO-NH</w:t>
      </w:r>
      <w:r w:rsidRPr="00F034C9">
        <w:rPr>
          <w:color w:val="000000" w:themeColor="text1"/>
          <w:vertAlign w:val="subscript"/>
        </w:rPr>
        <w:t>2</w:t>
      </w:r>
      <w:r w:rsidRPr="00F034C9">
        <w:rPr>
          <w:color w:val="000000" w:themeColor="text1"/>
        </w:rPr>
        <w:t xml:space="preserve"> and ITO-COOH, it would be reasonable to deduce that the variations observed in bacteriophage adsorption result from microscopic interactions involving surface functional groups of planar surface functional groups (potentially the –OH and –COOH). The findings denote the role of specific surface functional groups in the adsorption of bacteriophages on surfaces beyond the commonly accepted net electrostatic interactions.</w:t>
      </w:r>
    </w:p>
    <w:p w:rsidR="007B72BC" w:rsidRDefault="007B72BC" w:rsidP="00F034C9">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Default="007B72BC" w:rsidP="00FF4A51">
      <w:pPr>
        <w:pStyle w:val="TAMainText"/>
        <w:rPr>
          <w:color w:val="000000" w:themeColor="text1"/>
        </w:rPr>
      </w:pPr>
    </w:p>
    <w:p w:rsidR="007B72BC" w:rsidRPr="0009286B" w:rsidRDefault="007B72BC" w:rsidP="0009286B">
      <w:pPr>
        <w:pStyle w:val="TAMainText"/>
        <w:rPr>
          <w:b/>
        </w:rPr>
      </w:pPr>
      <w:r>
        <w:rPr>
          <w:b/>
        </w:rPr>
        <w:lastRenderedPageBreak/>
        <w:t>4.</w:t>
      </w:r>
      <w:r w:rsidRPr="0009286B">
        <w:rPr>
          <w:b/>
        </w:rPr>
        <w:t xml:space="preserve"> </w:t>
      </w:r>
      <w:r>
        <w:rPr>
          <w:b/>
        </w:rPr>
        <w:t>Conclusions and Outlook</w:t>
      </w:r>
    </w:p>
    <w:p w:rsidR="007B72BC" w:rsidRPr="004D62A2" w:rsidRDefault="007B72BC" w:rsidP="004D62A2">
      <w:pPr>
        <w:pStyle w:val="TAMainText"/>
      </w:pPr>
      <w:r w:rsidRPr="004D62A2">
        <w:t xml:space="preserve">In this study, we </w:t>
      </w:r>
      <w:r w:rsidR="00131291">
        <w:t>provide</w:t>
      </w:r>
      <w:r w:rsidRPr="004D62A2">
        <w:t xml:space="preserve"> a comparative study to investigate the influence of surface physicochemical properties of ITO as model substrates towards T4 bacteriophage adsorption. This study provides the first evidence of the role of the substrate’s surface physical configuration (planar vs particulate) to bacteriophage adsorption behaviour, which implies that a phage-particle study could not be used as a model system to predict phage interactions to other form of surfaces. Importantly, the work presents evidence on the significance of planar surfaces’ functional groups towards bacteriophage adsorption. Presence of specific functional groups, in this case the surface carboxylic and hydroxyl groups on planar ITO, was found to promote T4 bacteriophage adsorption. The presence of surface amine groups on planar ITO on the other hand, reduced the phage adsorption. This finding challenges the commonly accepted net electrostatic interactions, whereby the net positively charged amine surfaces was expected to promote the adsorption of the net negatively charged bacteriophage and similarly, the net electrostatic repulsion was anticipated for the phage adsorption to net negatively charged carboxylic surfaces </w:t>
      </w:r>
      <w:r w:rsidRPr="004D62A2">
        <w:rPr>
          <w:noProof/>
        </w:rPr>
        <w:t>[9, 12]</w:t>
      </w:r>
      <w:r w:rsidRPr="004D62A2">
        <w:t xml:space="preserve">. These findings thus highlight the influence of chemical species beyond the widely postulated macroscopic surface parameters, such as net surface charge, surface roughness and surface hydrophobicity towards the adsorption of bacteriophage on planar surfaces. </w:t>
      </w:r>
    </w:p>
    <w:p w:rsidR="007B72BC" w:rsidRDefault="007B72BC" w:rsidP="004D62A2">
      <w:pPr>
        <w:pStyle w:val="TAMainText"/>
      </w:pPr>
      <w:r w:rsidRPr="004D62A2">
        <w:t>Concerning the applications of bacteriophage-based interfaces, such as biosensors, antimicrobial surfaces and membrane filtration system, the findings presented herein will allow better design and fabrication of bacteriophage based interfaces via tailoring of the surface physico-chemical properties to achieve the intended applications</w:t>
      </w:r>
    </w:p>
    <w:p w:rsidR="007B72BC" w:rsidRDefault="007B72BC" w:rsidP="004D62A2">
      <w:pPr>
        <w:pStyle w:val="TAMainText"/>
      </w:pPr>
    </w:p>
    <w:p w:rsidR="007B72BC" w:rsidRDefault="007B72BC" w:rsidP="004D62A2">
      <w:pPr>
        <w:pStyle w:val="TAMainText"/>
      </w:pPr>
    </w:p>
    <w:p w:rsidR="007B72BC" w:rsidRDefault="007B72BC" w:rsidP="004D62A2">
      <w:pPr>
        <w:pStyle w:val="TAMainText"/>
      </w:pPr>
    </w:p>
    <w:p w:rsidR="007B72BC" w:rsidRDefault="007B72BC" w:rsidP="004D62A2">
      <w:pPr>
        <w:pStyle w:val="TESupportingInformation"/>
        <w:spacing w:after="240"/>
        <w:ind w:firstLine="0"/>
        <w:jc w:val="left"/>
      </w:pPr>
      <w:r w:rsidRPr="00157E12">
        <w:rPr>
          <w:b/>
        </w:rPr>
        <w:lastRenderedPageBreak/>
        <w:t>Supporting Information</w:t>
      </w:r>
      <w:r>
        <w:t xml:space="preserve">. </w:t>
      </w:r>
    </w:p>
    <w:p w:rsidR="007B72BC" w:rsidRPr="00F63B2E" w:rsidRDefault="007B72BC" w:rsidP="00F63B2E">
      <w:pPr>
        <w:pStyle w:val="TESupportingInformation"/>
      </w:pPr>
      <w:r>
        <w:t>Additional</w:t>
      </w:r>
      <w:r w:rsidRPr="00F63B2E">
        <w:t xml:space="preserve"> figures and table used in this study are included in the Supporting Information. The Supporting Information is available </w:t>
      </w:r>
      <w:r>
        <w:t xml:space="preserve">online. </w:t>
      </w:r>
      <w:r w:rsidRPr="00F63B2E">
        <w:t xml:space="preserve"> </w:t>
      </w:r>
    </w:p>
    <w:p w:rsidR="007B72BC" w:rsidRPr="00F63B2E" w:rsidRDefault="007B72BC" w:rsidP="000B5610">
      <w:pPr>
        <w:pStyle w:val="TDAcknowledgments"/>
        <w:spacing w:before="0" w:after="0"/>
        <w:ind w:firstLine="0"/>
        <w:jc w:val="left"/>
        <w:rPr>
          <w:b/>
        </w:rPr>
      </w:pPr>
      <w:r>
        <w:rPr>
          <w:b/>
        </w:rPr>
        <w:t>Acknowledgments</w:t>
      </w:r>
    </w:p>
    <w:p w:rsidR="007B72BC" w:rsidRDefault="007B72BC" w:rsidP="00CC2C6F">
      <w:pPr>
        <w:pStyle w:val="TDAcknowledgments"/>
        <w:ind w:firstLine="0"/>
      </w:pPr>
      <w:r>
        <w:t xml:space="preserve">A. E. Liana wishes to thank the University of New South Wales for the Australian Postgraduate Award. </w:t>
      </w:r>
      <w:r w:rsidRPr="00FB1879">
        <w:t>A. E. L</w:t>
      </w:r>
      <w:r>
        <w:t>iana</w:t>
      </w:r>
      <w:r w:rsidRPr="00FB1879">
        <w:t xml:space="preserve"> is </w:t>
      </w:r>
      <w:r>
        <w:t xml:space="preserve">also </w:t>
      </w:r>
      <w:r w:rsidRPr="00FB1879">
        <w:t>appreciative of the help and discussion with Dr. May Lim (UNSW). The authors acknowledge use of facilities within the University of Wollongong Electron Microscopy Centre. A special thank you goes to Mr</w:t>
      </w:r>
      <w:r>
        <w:t>.</w:t>
      </w:r>
      <w:r w:rsidRPr="00FB1879">
        <w:t xml:space="preserve"> Tony Romeo for assistance with specimen preparation and imaging with scanning electron microscopy. </w:t>
      </w:r>
    </w:p>
    <w:p w:rsidR="007B72BC" w:rsidRPr="00F63B2E" w:rsidRDefault="007B72BC" w:rsidP="000B5610">
      <w:pPr>
        <w:pStyle w:val="TFReferencesSection"/>
        <w:spacing w:after="0"/>
        <w:ind w:firstLine="0"/>
        <w:rPr>
          <w:b/>
        </w:rPr>
      </w:pPr>
      <w:r>
        <w:rPr>
          <w:b/>
        </w:rPr>
        <w:t>References</w:t>
      </w:r>
    </w:p>
    <w:p w:rsidR="007B72BC" w:rsidRPr="008E5955" w:rsidRDefault="007B72BC" w:rsidP="008E5955">
      <w:pPr>
        <w:pStyle w:val="TFReferencesSection"/>
        <w:rPr>
          <w:noProof/>
        </w:rPr>
      </w:pPr>
      <w:bookmarkStart w:id="3" w:name="_ENREF_1"/>
      <w:r w:rsidRPr="008E5955">
        <w:rPr>
          <w:noProof/>
        </w:rPr>
        <w:t>[1] Z. Hosseinidoust, A.L. Olsson, N. Tufenkji, Going Viral: Designing Bioactive Surfaces with Bacteriophage, Colloids Surf. B. Biointerfaces, 124 (2014) 2-16.</w:t>
      </w:r>
      <w:bookmarkEnd w:id="3"/>
    </w:p>
    <w:p w:rsidR="007B72BC" w:rsidRPr="008E5955" w:rsidRDefault="007B72BC" w:rsidP="008E5955">
      <w:pPr>
        <w:pStyle w:val="TFReferencesSection"/>
        <w:rPr>
          <w:noProof/>
        </w:rPr>
      </w:pPr>
      <w:bookmarkStart w:id="4" w:name="_ENREF_2"/>
      <w:r w:rsidRPr="008E5955">
        <w:rPr>
          <w:noProof/>
        </w:rPr>
        <w:t>[2] A.E. Smartt, T. Xu, P. Jegier, J.J. Carswell, S.A. Blount, G.S. Sayler, S. Ripp, Pathogen Detection Using Engineered Bacteriophages, Anal. Bioanal. Chem., 402 (2012) 3127-3146.</w:t>
      </w:r>
      <w:bookmarkEnd w:id="4"/>
    </w:p>
    <w:p w:rsidR="007B72BC" w:rsidRPr="008E5955" w:rsidRDefault="007B72BC" w:rsidP="008E5955">
      <w:pPr>
        <w:pStyle w:val="TFReferencesSection"/>
        <w:rPr>
          <w:noProof/>
        </w:rPr>
      </w:pPr>
      <w:bookmarkStart w:id="5" w:name="_ENREF_3"/>
      <w:r w:rsidRPr="008E5955">
        <w:rPr>
          <w:noProof/>
        </w:rPr>
        <w:t>[3] Z. Hosseinidoust, T.G.M. Van de Ven, N. Tufenkji, Bacterial Capture Efficiency and Antimicrobial Activity of Phage-Functionalized Model Surfaces, Langmuir, 27 (2011) 5472-5480.</w:t>
      </w:r>
      <w:bookmarkEnd w:id="5"/>
    </w:p>
    <w:p w:rsidR="007B72BC" w:rsidRPr="008E5955" w:rsidRDefault="007B72BC" w:rsidP="008E5955">
      <w:pPr>
        <w:pStyle w:val="TFReferencesSection"/>
        <w:rPr>
          <w:noProof/>
        </w:rPr>
      </w:pPr>
      <w:bookmarkStart w:id="6" w:name="_ENREF_4"/>
      <w:r w:rsidRPr="008E5955">
        <w:rPr>
          <w:noProof/>
        </w:rPr>
        <w:t>[4] V.M. Balcao, A.R. Moreira, C.G. Moutinho, M.V. Chaud, M. Tubino, M.M. Vila, Structural and Functional Stabilization of Phage Particles in Carbohydrate Matrices for Bacterial Biosensing, Enzyme Microb. Technol., 53 (2013) 55-69.</w:t>
      </w:r>
      <w:bookmarkEnd w:id="6"/>
    </w:p>
    <w:p w:rsidR="007B72BC" w:rsidRPr="008E5955" w:rsidRDefault="007B72BC" w:rsidP="008E5955">
      <w:pPr>
        <w:pStyle w:val="TFReferencesSection"/>
        <w:rPr>
          <w:noProof/>
        </w:rPr>
      </w:pPr>
      <w:bookmarkStart w:id="7" w:name="_ENREF_5"/>
      <w:r w:rsidRPr="008E5955">
        <w:rPr>
          <w:noProof/>
        </w:rPr>
        <w:lastRenderedPageBreak/>
        <w:t>[5] S.M. Tripathi, W.J. Bock, P. Mikulic, R. Chinnappan, A. Ng, M. Tolba, M. Zourob, Long Period Grating Based Biosensor for the Detection of Escherichia coli Bacteria, Biosens. Bioelectron., 35 (2012) 308-312.</w:t>
      </w:r>
      <w:bookmarkEnd w:id="7"/>
    </w:p>
    <w:p w:rsidR="007B72BC" w:rsidRPr="008E5955" w:rsidRDefault="007B72BC" w:rsidP="008E5955">
      <w:pPr>
        <w:pStyle w:val="TFReferencesSection"/>
        <w:rPr>
          <w:noProof/>
        </w:rPr>
      </w:pPr>
      <w:bookmarkStart w:id="8" w:name="_ENREF_6"/>
      <w:r w:rsidRPr="008E5955">
        <w:rPr>
          <w:noProof/>
        </w:rPr>
        <w:t>[6] A. Singh, N. Glass, M. Tolba, L. Brovko, M. Griffiths, S. Evoy, Immobilization of Bacteriophages on Gold Surfaces for the Specific Capture of Pathogens, Biosens. Bioelectron., 24 (2009) 3645-3651.</w:t>
      </w:r>
      <w:bookmarkEnd w:id="8"/>
    </w:p>
    <w:p w:rsidR="007B72BC" w:rsidRPr="008E5955" w:rsidRDefault="007B72BC" w:rsidP="008E5955">
      <w:pPr>
        <w:pStyle w:val="TFReferencesSection"/>
        <w:rPr>
          <w:noProof/>
        </w:rPr>
      </w:pPr>
      <w:bookmarkStart w:id="9" w:name="_ENREF_7"/>
      <w:r w:rsidRPr="008E5955">
        <w:rPr>
          <w:noProof/>
        </w:rPr>
        <w:t>[7] V. Nanduri, I.B.S.A.M. Samolylov, A.L. Simonian, V.A.P.V. Vodynoy, Phage as Molecular Recognition Element in Biosensors Immobilized by Physical Adsorption, Biosens. Bioelectron., 22 (2007) 986-992.</w:t>
      </w:r>
      <w:bookmarkEnd w:id="9"/>
    </w:p>
    <w:p w:rsidR="007B72BC" w:rsidRPr="008E5955" w:rsidRDefault="007B72BC" w:rsidP="008E5955">
      <w:pPr>
        <w:pStyle w:val="TFReferencesSection"/>
        <w:rPr>
          <w:noProof/>
        </w:rPr>
      </w:pPr>
      <w:bookmarkStart w:id="10" w:name="_ENREF_8"/>
      <w:r w:rsidRPr="008E5955">
        <w:rPr>
          <w:noProof/>
        </w:rPr>
        <w:t>[8] M.J. Archer, J.L. Liu, Bacteriophage T4 Nanoparticles as Materials in Sensor Applications: Variables that Influence Their Organization and Assembly on Surfaces, Sensors, 9 (2009) 6298-6311.</w:t>
      </w:r>
      <w:bookmarkEnd w:id="10"/>
    </w:p>
    <w:p w:rsidR="007B72BC" w:rsidRPr="008E5955" w:rsidRDefault="007B72BC" w:rsidP="008E5955">
      <w:pPr>
        <w:pStyle w:val="TFReferencesSection"/>
        <w:rPr>
          <w:noProof/>
        </w:rPr>
      </w:pPr>
      <w:bookmarkStart w:id="11" w:name="_ENREF_9"/>
      <w:r w:rsidRPr="008E5955">
        <w:rPr>
          <w:noProof/>
        </w:rPr>
        <w:t>[9] R. Cademartiri, H. Anany, I. Gross, R. Bhayani, M. Griffiths, M.A. Brook, Immobilization of Bacteriophages on Modified Silica Particles, Biomaterials, 31 (2010) 1904-1910.</w:t>
      </w:r>
      <w:bookmarkEnd w:id="11"/>
    </w:p>
    <w:p w:rsidR="007B72BC" w:rsidRPr="008E5955" w:rsidRDefault="007B72BC" w:rsidP="008E5955">
      <w:pPr>
        <w:pStyle w:val="TFReferencesSection"/>
        <w:rPr>
          <w:noProof/>
        </w:rPr>
      </w:pPr>
      <w:bookmarkStart w:id="12" w:name="_ENREF_10"/>
      <w:r w:rsidRPr="008E5955">
        <w:rPr>
          <w:noProof/>
        </w:rPr>
        <w:t>[10] A. Antony, J. Blackbeard, G. Leslie, Removal Efficiency and Integrity Monitoring Techniques for Virus Removal by Membrane Processes, Crit. Rev. Environ. Sci. Technol., 42 (2012) 891-933.</w:t>
      </w:r>
      <w:bookmarkEnd w:id="12"/>
    </w:p>
    <w:p w:rsidR="007B72BC" w:rsidRPr="008E5955" w:rsidRDefault="007B72BC" w:rsidP="008E5955">
      <w:pPr>
        <w:pStyle w:val="TFReferencesSection"/>
        <w:rPr>
          <w:noProof/>
        </w:rPr>
      </w:pPr>
      <w:bookmarkStart w:id="13" w:name="_ENREF_11"/>
      <w:r w:rsidRPr="008E5955">
        <w:rPr>
          <w:noProof/>
        </w:rPr>
        <w:t>[11] F. Meder, J. Wehling, A. Fink, B. Piel, K. Li, K. Frank, A. Rosenauer, L. Treccani, S. Koeppen, A. Dotzauer, The Role of Surface Functionalization of Colloidal Alumina Particles on Their Controlled Interactions with Viruses, Biomaterials, 34 (2013) 4203-4213.</w:t>
      </w:r>
      <w:bookmarkEnd w:id="13"/>
    </w:p>
    <w:p w:rsidR="007B72BC" w:rsidRPr="008E5955" w:rsidRDefault="007B72BC" w:rsidP="008E5955">
      <w:pPr>
        <w:pStyle w:val="TFReferencesSection"/>
        <w:rPr>
          <w:noProof/>
        </w:rPr>
      </w:pPr>
      <w:bookmarkStart w:id="14" w:name="_ENREF_12"/>
      <w:r w:rsidRPr="008E5955">
        <w:rPr>
          <w:noProof/>
        </w:rPr>
        <w:t>[12] Z. Chen, F.C. Hsu, D. Battigelli, H.C. Chang, Capture and Release of Viruses Using Amino-Functionalized Silica Particles, Anal. Chim. Acta, 569 (2006) 76-82.</w:t>
      </w:r>
      <w:bookmarkEnd w:id="14"/>
    </w:p>
    <w:p w:rsidR="007B72BC" w:rsidRPr="008E5955" w:rsidRDefault="007B72BC" w:rsidP="008E5955">
      <w:pPr>
        <w:pStyle w:val="TFReferencesSection"/>
        <w:rPr>
          <w:noProof/>
        </w:rPr>
      </w:pPr>
      <w:bookmarkStart w:id="15" w:name="_ENREF_13"/>
      <w:r w:rsidRPr="008E5955">
        <w:rPr>
          <w:noProof/>
        </w:rPr>
        <w:lastRenderedPageBreak/>
        <w:t>[13] K.S. Zerda, C. Gerba, K. Hou, S. Goyal, Adsorption of Viruses to Charge-Modified Silica, Appl Environ Microbiol, 49 (1985) 91-95.</w:t>
      </w:r>
      <w:bookmarkEnd w:id="15"/>
    </w:p>
    <w:p w:rsidR="007B72BC" w:rsidRPr="008E5955" w:rsidRDefault="007B72BC" w:rsidP="008E5955">
      <w:pPr>
        <w:pStyle w:val="TFReferencesSection"/>
        <w:rPr>
          <w:noProof/>
        </w:rPr>
      </w:pPr>
      <w:bookmarkStart w:id="16" w:name="_ENREF_14"/>
      <w:r w:rsidRPr="008E5955">
        <w:rPr>
          <w:noProof/>
        </w:rPr>
        <w:t>[14] P. Moghimian, V. Srot, D. Rothenstein, S.J. Facey, L. Harnau, B. Hauer, J. Bill, P.A. van Aken, Adsorption and Self-Assembly of M13 Phage into Directionally Organized Structures on C and SiO2 Films, Langmuir, 30 (2014) 11428-11432.</w:t>
      </w:r>
      <w:bookmarkEnd w:id="16"/>
    </w:p>
    <w:p w:rsidR="007B72BC" w:rsidRPr="008E5955" w:rsidRDefault="007B72BC" w:rsidP="008E5955">
      <w:pPr>
        <w:pStyle w:val="TFReferencesSection"/>
        <w:rPr>
          <w:noProof/>
        </w:rPr>
      </w:pPr>
      <w:bookmarkStart w:id="17" w:name="_ENREF_15"/>
      <w:r w:rsidRPr="008E5955">
        <w:rPr>
          <w:noProof/>
        </w:rPr>
        <w:t>[15] S. Horikawa, D. Bedi, S. Li, W. Shen, S. Huang, I.-H. Chen, Y. Chai, M.L. Auad, M.J. Bozack, J.M. Barbaree, Effects of surface functionalization on the surface phage coverage and the subsequent performance of phage-immobilized magnetoelastic biosensors, Biosens. Bioelectron., 26 (2011) 2361-2367.</w:t>
      </w:r>
      <w:bookmarkEnd w:id="17"/>
    </w:p>
    <w:p w:rsidR="007B72BC" w:rsidRPr="008E5955" w:rsidRDefault="007B72BC" w:rsidP="008E5955">
      <w:pPr>
        <w:pStyle w:val="TFReferencesSection"/>
        <w:rPr>
          <w:noProof/>
        </w:rPr>
      </w:pPr>
      <w:bookmarkStart w:id="18" w:name="_ENREF_16"/>
      <w:r w:rsidRPr="008E5955">
        <w:rPr>
          <w:noProof/>
        </w:rPr>
        <w:t>[16] E.M. Pereira, A.F. Dario, R.F. França, B.A. Fonseca, D.F. Petri, Binding of Dengue Virus Particles and Dengue Proteins onto Solid Surfaces, ACS applied materials &amp; interfaces, 2 (2010) 2602-2610.</w:t>
      </w:r>
      <w:bookmarkEnd w:id="18"/>
    </w:p>
    <w:p w:rsidR="007B72BC" w:rsidRPr="008E5955" w:rsidRDefault="007B72BC" w:rsidP="008E5955">
      <w:pPr>
        <w:pStyle w:val="TFReferencesSection"/>
        <w:rPr>
          <w:noProof/>
        </w:rPr>
      </w:pPr>
      <w:bookmarkStart w:id="19" w:name="_ENREF_17"/>
      <w:r w:rsidRPr="008E5955">
        <w:rPr>
          <w:noProof/>
        </w:rPr>
        <w:t>[17] A.M. Kropinski, A. Mazzocco, T.E. Waddell, E. Lingohr, R.P. Johnson, Enumeration of Bacteriophages by Double Agar Overlay Plaque Assay,  Bacteriophages, Springer2009, pp. 69-76.</w:t>
      </w:r>
      <w:bookmarkEnd w:id="19"/>
    </w:p>
    <w:p w:rsidR="007B72BC" w:rsidRPr="008E5955" w:rsidRDefault="007B72BC" w:rsidP="008E5955">
      <w:pPr>
        <w:pStyle w:val="TFReferencesSection"/>
        <w:rPr>
          <w:noProof/>
        </w:rPr>
      </w:pPr>
      <w:bookmarkStart w:id="20" w:name="_ENREF_18"/>
      <w:r w:rsidRPr="008E5955">
        <w:rPr>
          <w:noProof/>
        </w:rPr>
        <w:t>[18] C. Allen, D. Baker, J. Albin, H. Oertli, D. Gillaspie, D. Olson, T. Furtak, R. Collins, Surface Modification of ZnO Using Triethoxysilane-Based Molecules, Langmuir, 24 (2008) 13393-13398.</w:t>
      </w:r>
      <w:bookmarkEnd w:id="20"/>
    </w:p>
    <w:p w:rsidR="007B72BC" w:rsidRPr="008E5955" w:rsidRDefault="007B72BC" w:rsidP="008E5955">
      <w:pPr>
        <w:pStyle w:val="TFReferencesSection"/>
        <w:rPr>
          <w:noProof/>
        </w:rPr>
      </w:pPr>
      <w:bookmarkStart w:id="21" w:name="_ENREF_19"/>
      <w:r w:rsidRPr="008E5955">
        <w:rPr>
          <w:noProof/>
        </w:rPr>
        <w:t>[19] D. Li, W.Y. Teoh, J.J. Gooding, C. Selomulya, R. Amal, Functionalization Strategies for Protease Immobilization on Magnetic Nanoparticles, Adv. Funct. Mater., 20 (2010) 1767-1777.</w:t>
      </w:r>
      <w:bookmarkEnd w:id="21"/>
    </w:p>
    <w:p w:rsidR="007B72BC" w:rsidRPr="008E5955" w:rsidRDefault="007B72BC" w:rsidP="008E5955">
      <w:pPr>
        <w:pStyle w:val="TFReferencesSection"/>
        <w:rPr>
          <w:noProof/>
        </w:rPr>
      </w:pPr>
      <w:bookmarkStart w:id="22" w:name="_ENREF_20"/>
      <w:r w:rsidRPr="008E5955">
        <w:rPr>
          <w:noProof/>
        </w:rPr>
        <w:lastRenderedPageBreak/>
        <w:t>[20] B. Baur, G. Steinhoff, J. Hernando, O. Purrucker, M. Tanaka, B. Nickel, M. Stutzmann, M. Eickhoff, Chemical Functionalization of GaN and AlN Surfaces, Appl. Phys. Lett., 87 (2005) 263901.</w:t>
      </w:r>
      <w:bookmarkEnd w:id="22"/>
    </w:p>
    <w:p w:rsidR="007B72BC" w:rsidRPr="008E5955" w:rsidRDefault="007B72BC" w:rsidP="008E5955">
      <w:pPr>
        <w:pStyle w:val="TFReferencesSection"/>
        <w:rPr>
          <w:noProof/>
        </w:rPr>
      </w:pPr>
      <w:bookmarkStart w:id="23" w:name="_ENREF_21"/>
      <w:r w:rsidRPr="008E5955">
        <w:rPr>
          <w:noProof/>
        </w:rPr>
        <w:t>[21] R.G. Acres, A.V. Ellis, J. Alvino, C.E. Lenahan, D.A. Khodakov, G.F. Metha, G.G. Andersson, Molecular structure of 3-aminopropyltriethoxysilane layers formed on silanol-terminated silicon surfaces, The Journal of Physical Chemistry C, 116 (2012) 6289-6297.</w:t>
      </w:r>
      <w:bookmarkEnd w:id="23"/>
    </w:p>
    <w:p w:rsidR="007B72BC" w:rsidRPr="008E5955" w:rsidRDefault="007B72BC" w:rsidP="008E5955">
      <w:pPr>
        <w:pStyle w:val="TFReferencesSection"/>
        <w:rPr>
          <w:noProof/>
        </w:rPr>
      </w:pPr>
      <w:bookmarkStart w:id="24" w:name="_ENREF_22"/>
      <w:r w:rsidRPr="008E5955">
        <w:rPr>
          <w:noProof/>
        </w:rPr>
        <w:t>[22] M. Horner, F. Boerio, H.M. Clearfield, An XPS investigation of the adsorption of aminosilanes onto metal substrates, J. Adhes. Sci. Technol., 6 (1992) 1-22.</w:t>
      </w:r>
      <w:bookmarkEnd w:id="24"/>
    </w:p>
    <w:p w:rsidR="007B72BC" w:rsidRPr="008E5955" w:rsidRDefault="007B72BC" w:rsidP="008E5955">
      <w:pPr>
        <w:pStyle w:val="TFReferencesSection"/>
        <w:rPr>
          <w:noProof/>
        </w:rPr>
      </w:pPr>
      <w:bookmarkStart w:id="25" w:name="_ENREF_23"/>
      <w:r w:rsidRPr="008E5955">
        <w:rPr>
          <w:noProof/>
        </w:rPr>
        <w:t>[23] N. Graf, E. Yegen, T. Gross, A. Lippitz, W. Weigel, S. Krakert, A. Terfort, W.E. Unger, XPS and NEXAFS Studies of Aliphatic and Aromatic Amine Species on Functionalized Surfaces, Surf Sci., 603 (2009) 2849-2860.</w:t>
      </w:r>
      <w:bookmarkEnd w:id="25"/>
    </w:p>
    <w:p w:rsidR="007B72BC" w:rsidRPr="008E5955" w:rsidRDefault="007B72BC" w:rsidP="008E5955">
      <w:pPr>
        <w:pStyle w:val="TFReferencesSection"/>
        <w:rPr>
          <w:noProof/>
        </w:rPr>
      </w:pPr>
      <w:bookmarkStart w:id="26" w:name="_ENREF_24"/>
      <w:r w:rsidRPr="008E5955">
        <w:rPr>
          <w:noProof/>
        </w:rPr>
        <w:t>[24] M. Das, D. Mishra, T. Maiti, A. Basak, P. Pramanik, Bio-functionalization of magnetite nanoparticles using an aminophosphonic acid coupling agent: new, ultradispersed, iron-oxide folate nanoconjugates for cancer-specific targeting, Nanot, 19 (2008) 415101.</w:t>
      </w:r>
      <w:bookmarkEnd w:id="26"/>
    </w:p>
    <w:p w:rsidR="007B72BC" w:rsidRPr="008E5955" w:rsidRDefault="007B72BC" w:rsidP="008E5955">
      <w:pPr>
        <w:pStyle w:val="TFReferencesSection"/>
        <w:rPr>
          <w:noProof/>
        </w:rPr>
      </w:pPr>
      <w:bookmarkStart w:id="27" w:name="_ENREF_25"/>
      <w:r w:rsidRPr="008E5955">
        <w:rPr>
          <w:noProof/>
        </w:rPr>
        <w:t>[25] T.F. Anderson, The Reactions of Bacterial Viruses with Their Host Cells, Bot Rev, 15 (1949) 464-505.</w:t>
      </w:r>
      <w:bookmarkEnd w:id="27"/>
    </w:p>
    <w:p w:rsidR="007B72BC" w:rsidRPr="008E5955" w:rsidRDefault="007B72BC" w:rsidP="008E5955">
      <w:pPr>
        <w:pStyle w:val="TFReferencesSection"/>
        <w:rPr>
          <w:noProof/>
        </w:rPr>
      </w:pPr>
      <w:bookmarkStart w:id="28" w:name="_ENREF_26"/>
      <w:r w:rsidRPr="008E5955">
        <w:rPr>
          <w:noProof/>
        </w:rPr>
        <w:t>[26] J. Childs, H. Birnboim, Polyacrylamide Gel Electrophoresis of Intact Bacteriophage T4D Particles, J. Virol., 16 (1975) 652-661.</w:t>
      </w:r>
      <w:bookmarkEnd w:id="28"/>
    </w:p>
    <w:p w:rsidR="007B72BC" w:rsidRPr="008E5955" w:rsidRDefault="007B72BC" w:rsidP="008E5955">
      <w:pPr>
        <w:pStyle w:val="TFReferencesSection"/>
        <w:rPr>
          <w:noProof/>
        </w:rPr>
      </w:pPr>
      <w:bookmarkStart w:id="29" w:name="_ENREF_27"/>
      <w:r w:rsidRPr="008E5955">
        <w:rPr>
          <w:noProof/>
        </w:rPr>
        <w:t>[27] R. Aronino, C. Dlugy, E. Arkhangelsky, S. Shandalov, G. Oron, A. Brenner, V. Gitis, Removal of Viruses from Surface Water and Secondary Effluents by Sand Filtration, Water Res., 43 (2009) 87-96.</w:t>
      </w:r>
      <w:bookmarkEnd w:id="29"/>
    </w:p>
    <w:p w:rsidR="007B72BC" w:rsidRPr="008E5955" w:rsidRDefault="007B72BC" w:rsidP="008E5955">
      <w:pPr>
        <w:pStyle w:val="TFReferencesSection"/>
        <w:rPr>
          <w:noProof/>
        </w:rPr>
      </w:pPr>
      <w:bookmarkStart w:id="30" w:name="_ENREF_28"/>
      <w:r w:rsidRPr="008E5955">
        <w:rPr>
          <w:noProof/>
        </w:rPr>
        <w:lastRenderedPageBreak/>
        <w:t>[28] K. Robertson, Y. Furukawa, A. Underwood, L. Black, J.L. Liu, Deletion of the Hoc and Soc Capsid Proteins Affects the Surface and Cellular Uptake Properties of Bacteriophage T4 Derived Nanoparticles, Biochem Biophys Res Commun, 418 (2012) 537-540.</w:t>
      </w:r>
      <w:bookmarkEnd w:id="30"/>
    </w:p>
    <w:p w:rsidR="007B72BC" w:rsidRPr="008E5955" w:rsidRDefault="007B72BC" w:rsidP="008E5955">
      <w:pPr>
        <w:pStyle w:val="TFReferencesSection"/>
        <w:rPr>
          <w:noProof/>
        </w:rPr>
      </w:pPr>
      <w:bookmarkStart w:id="31" w:name="_ENREF_29"/>
      <w:r w:rsidRPr="008E5955">
        <w:rPr>
          <w:noProof/>
        </w:rPr>
        <w:t>[29] F. Meder, S. Kaur, L. Treccani, K. Rezwan, Controlling Mixed-Protein Adsorption Layers on Colloidal Alumina Particles by Tailoring Carboxyl and Hydroxyl Surface Group Densities, Langmuir, 29 (2013) 12502-12510.</w:t>
      </w:r>
      <w:bookmarkEnd w:id="31"/>
    </w:p>
    <w:p w:rsidR="007B72BC" w:rsidRPr="008E5955" w:rsidRDefault="007B72BC" w:rsidP="008E5955">
      <w:pPr>
        <w:pStyle w:val="TFReferencesSection"/>
        <w:rPr>
          <w:noProof/>
        </w:rPr>
      </w:pPr>
      <w:bookmarkStart w:id="32" w:name="_ENREF_30"/>
      <w:r w:rsidRPr="008E5955">
        <w:rPr>
          <w:noProof/>
        </w:rPr>
        <w:t>[30] W.-C. Lin, S.-H. Lee, M. Karakachian, B.-Y. Yu, Y.-Y. Chen, Y.-C. Lin, C.-H. Kuo, J.-J. Shyue, Tuning the Surface Potential of Gold Substrates Arbitrarily with Self-Assembled Monolayers with Mixed Functional Groups, Phys. Chem. Chem. Phys., 11 (2009) 6199-6204.</w:t>
      </w:r>
      <w:bookmarkEnd w:id="32"/>
    </w:p>
    <w:p w:rsidR="007B72BC" w:rsidRPr="008E5955" w:rsidRDefault="007B72BC" w:rsidP="008E5955">
      <w:pPr>
        <w:pStyle w:val="TFReferencesSection"/>
        <w:rPr>
          <w:noProof/>
        </w:rPr>
      </w:pPr>
      <w:bookmarkStart w:id="33" w:name="_ENREF_31"/>
      <w:r w:rsidRPr="008E5955">
        <w:rPr>
          <w:noProof/>
        </w:rPr>
        <w:t>[31] N.M. Bahadur, T. Furusawa, M. Sato, F. Kurayama, I.A. Siddiquey, N. Suzuki, Fast and Facile Synthesis of Silica Coated Silver Nanoparticles by Microwave Irradiation, J. Colloid Interface Sci., 355 (2011) 312-320.</w:t>
      </w:r>
      <w:bookmarkEnd w:id="33"/>
    </w:p>
    <w:p w:rsidR="007B72BC" w:rsidRPr="008E5955" w:rsidRDefault="007B72BC" w:rsidP="008E5955">
      <w:pPr>
        <w:pStyle w:val="TFReferencesSection"/>
        <w:rPr>
          <w:noProof/>
        </w:rPr>
      </w:pPr>
      <w:bookmarkStart w:id="34" w:name="_ENREF_32"/>
      <w:r w:rsidRPr="008E5955">
        <w:rPr>
          <w:noProof/>
        </w:rPr>
        <w:t>[32] M. Butterworth, R. Corradi, J. Johal, S. Lascelles, S. Maeda, S. Armes, Zeta Potential Measurements on Conducting Polymer-Inorganic Oxide Nanocomposite Particles, J. Colloid Interface Sci., 174 (1995) 510-517.</w:t>
      </w:r>
      <w:bookmarkEnd w:id="34"/>
    </w:p>
    <w:p w:rsidR="007B72BC" w:rsidRPr="008E5955" w:rsidRDefault="007B72BC" w:rsidP="008E5955">
      <w:pPr>
        <w:pStyle w:val="TFReferencesSection"/>
        <w:rPr>
          <w:noProof/>
        </w:rPr>
      </w:pPr>
      <w:bookmarkStart w:id="35" w:name="_ENREF_33"/>
      <w:r w:rsidRPr="008E5955">
        <w:rPr>
          <w:noProof/>
        </w:rPr>
        <w:t>[33] T. Puck, B. Sagik, Virus and cell interaction with ion exchangers, The Journal of experimental medicine, 97 (1953) 807-820.</w:t>
      </w:r>
      <w:bookmarkEnd w:id="35"/>
    </w:p>
    <w:p w:rsidR="007B72BC" w:rsidRPr="008E5955" w:rsidRDefault="007B72BC" w:rsidP="008E5955">
      <w:pPr>
        <w:pStyle w:val="TFReferencesSection"/>
        <w:rPr>
          <w:noProof/>
        </w:rPr>
      </w:pPr>
      <w:bookmarkStart w:id="36" w:name="_ENREF_34"/>
      <w:r w:rsidRPr="008E5955">
        <w:rPr>
          <w:noProof/>
        </w:rPr>
        <w:t>[34] T.T. Puck, A. Garen, J. Cline, The mechanism of virus attachment to host cells I. The role of ions in the primary reaction, J. Exp. Med., 93 (1951) 65-88.</w:t>
      </w:r>
      <w:bookmarkEnd w:id="36"/>
    </w:p>
    <w:p w:rsidR="007B72BC" w:rsidRPr="008E5955" w:rsidRDefault="007B72BC" w:rsidP="008E5955">
      <w:pPr>
        <w:pStyle w:val="TFReferencesSection"/>
        <w:rPr>
          <w:noProof/>
        </w:rPr>
      </w:pPr>
      <w:bookmarkStart w:id="37" w:name="_ENREF_35"/>
      <w:r w:rsidRPr="008E5955">
        <w:rPr>
          <w:noProof/>
        </w:rPr>
        <w:t>[35] P. Oza, M. Chaudhuri, Removal of viruses from water by sorption on coal, Water Res., 9 (1975) 707-712.</w:t>
      </w:r>
      <w:bookmarkEnd w:id="37"/>
    </w:p>
    <w:p w:rsidR="007B72BC" w:rsidRPr="008E5955" w:rsidRDefault="007B72BC" w:rsidP="008E5955">
      <w:pPr>
        <w:pStyle w:val="TFReferencesSection"/>
        <w:rPr>
          <w:noProof/>
        </w:rPr>
      </w:pPr>
      <w:bookmarkStart w:id="38" w:name="_ENREF_36"/>
      <w:r w:rsidRPr="008E5955">
        <w:rPr>
          <w:noProof/>
        </w:rPr>
        <w:lastRenderedPageBreak/>
        <w:t>[36] O. A</w:t>
      </w:r>
      <w:r w:rsidR="00264B84">
        <w:rPr>
          <w:noProof/>
        </w:rPr>
        <w:t>zocar</w:t>
      </w:r>
      <w:r w:rsidRPr="008E5955">
        <w:rPr>
          <w:noProof/>
        </w:rPr>
        <w:t>, E. M</w:t>
      </w:r>
      <w:r w:rsidR="00264B84">
        <w:rPr>
          <w:noProof/>
        </w:rPr>
        <w:t>u</w:t>
      </w:r>
      <w:r w:rsidR="00264B84">
        <w:rPr>
          <w:rFonts w:cs="Times"/>
          <w:noProof/>
        </w:rPr>
        <w:t>ñ</w:t>
      </w:r>
      <w:r w:rsidR="00465D5B">
        <w:rPr>
          <w:rFonts w:cs="Times"/>
          <w:noProof/>
        </w:rPr>
        <w:t>oz</w:t>
      </w:r>
      <w:r w:rsidRPr="008E5955">
        <w:rPr>
          <w:noProof/>
        </w:rPr>
        <w:t>, Molecular Organization in Bacterial Cell Membranes, Eur J Biochem, 68 (1976) 245-254.</w:t>
      </w:r>
      <w:bookmarkEnd w:id="38"/>
    </w:p>
    <w:p w:rsidR="007B72BC" w:rsidRPr="008E5955" w:rsidRDefault="007B72BC" w:rsidP="008E5955">
      <w:pPr>
        <w:pStyle w:val="TFReferencesSection"/>
        <w:rPr>
          <w:noProof/>
        </w:rPr>
      </w:pPr>
      <w:bookmarkStart w:id="39" w:name="_ENREF_37"/>
      <w:r w:rsidRPr="008E5955">
        <w:rPr>
          <w:noProof/>
        </w:rPr>
        <w:t>[37] F. Hamadi, H. Latrache, H. Zahir, A. Elghmari, M. Timinouni, M. Ellouali, The relation between Escherichia coli surface functional groups' composition and their physicochemical properties, Braz J Microbiol, 39 (2008) 10-15.</w:t>
      </w:r>
      <w:bookmarkEnd w:id="39"/>
    </w:p>
    <w:p w:rsidR="007B72BC" w:rsidRPr="008E5955" w:rsidRDefault="007B72BC" w:rsidP="008E5955">
      <w:pPr>
        <w:pStyle w:val="TFReferencesSection"/>
        <w:rPr>
          <w:noProof/>
        </w:rPr>
      </w:pPr>
      <w:bookmarkStart w:id="40" w:name="_ENREF_38"/>
      <w:r w:rsidRPr="008E5955">
        <w:rPr>
          <w:noProof/>
        </w:rPr>
        <w:t>[38] L. Tolmach, T. Puck, The Mechanism of Virus Attachment to Host Cells. III, JACS, 74 (1952) 5551-5553.</w:t>
      </w:r>
      <w:bookmarkEnd w:id="40"/>
    </w:p>
    <w:p w:rsidR="007B72BC" w:rsidRPr="008E5955" w:rsidRDefault="007B72BC" w:rsidP="008E5955">
      <w:pPr>
        <w:pStyle w:val="TFReferencesSection"/>
        <w:rPr>
          <w:noProof/>
        </w:rPr>
      </w:pPr>
      <w:bookmarkStart w:id="41" w:name="_ENREF_39"/>
      <w:r w:rsidRPr="008E5955">
        <w:rPr>
          <w:noProof/>
        </w:rPr>
        <w:t>[39] T.F. Anderson, The Activation of the Bacterial Virus T4 by L-Tryptophan, J. Bacteriol., 55 (1948) 637.</w:t>
      </w:r>
      <w:bookmarkEnd w:id="41"/>
    </w:p>
    <w:p w:rsidR="007B72BC" w:rsidRPr="008E5955" w:rsidRDefault="007B72BC" w:rsidP="008E5955">
      <w:pPr>
        <w:pStyle w:val="TFReferencesSection"/>
        <w:rPr>
          <w:noProof/>
        </w:rPr>
      </w:pPr>
      <w:bookmarkStart w:id="42" w:name="_ENREF_40"/>
      <w:r w:rsidRPr="008E5955">
        <w:rPr>
          <w:noProof/>
        </w:rPr>
        <w:t>[40] T. Puck, L. Tolmach, The Mechanism of Virus Attachment to Host Cells. IV. Physicochemical Studies on Virus and Cell Surface Groups, Arch Biochem Biophys, 51 (1954) 229-245.</w:t>
      </w:r>
      <w:bookmarkEnd w:id="42"/>
    </w:p>
    <w:p w:rsidR="007B72BC" w:rsidRDefault="007B72BC" w:rsidP="008E5955">
      <w:pPr>
        <w:pStyle w:val="TFReferencesSection"/>
      </w:pPr>
      <w:r w:rsidRPr="0009286B">
        <w:t xml:space="preserve"> </w:t>
      </w:r>
    </w:p>
    <w:p w:rsidR="00D55357" w:rsidRDefault="00D55357"/>
    <w:sectPr w:rsidR="00D55357" w:rsidSect="008E595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E6C" w:rsidRDefault="00350E6C">
      <w:pPr>
        <w:spacing w:after="0"/>
      </w:pPr>
      <w:r>
        <w:separator/>
      </w:r>
    </w:p>
  </w:endnote>
  <w:endnote w:type="continuationSeparator" w:id="0">
    <w:p w:rsidR="00350E6C" w:rsidRDefault="00350E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Optima LT Std">
    <w:altName w:val="Segoe U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3CE" w:rsidRDefault="00E418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A33CE" w:rsidRDefault="00A967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3CE" w:rsidRDefault="00E418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6782">
      <w:rPr>
        <w:rStyle w:val="PageNumber"/>
        <w:noProof/>
      </w:rPr>
      <w:t>4</w:t>
    </w:r>
    <w:r>
      <w:rPr>
        <w:rStyle w:val="PageNumber"/>
      </w:rPr>
      <w:fldChar w:fldCharType="end"/>
    </w:r>
  </w:p>
  <w:p w:rsidR="004A33CE" w:rsidRDefault="00A9678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E6C" w:rsidRDefault="00350E6C">
      <w:pPr>
        <w:spacing w:after="0"/>
      </w:pPr>
      <w:r>
        <w:separator/>
      </w:r>
    </w:p>
  </w:footnote>
  <w:footnote w:type="continuationSeparator" w:id="0">
    <w:p w:rsidR="00350E6C" w:rsidRDefault="00350E6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4649F"/>
    <w:multiLevelType w:val="multilevel"/>
    <w:tmpl w:val="AD0ADFFC"/>
    <w:lvl w:ilvl="0">
      <w:start w:val="1"/>
      <w:numFmt w:val="decimal"/>
      <w:lvlText w:val="%1"/>
      <w:lvlJc w:val="left"/>
      <w:pPr>
        <w:ind w:left="432" w:hanging="432"/>
      </w:pPr>
    </w:lvl>
    <w:lvl w:ilvl="1">
      <w:start w:val="1"/>
      <w:numFmt w:val="decimal"/>
      <w:pStyle w:val="Heading2"/>
      <w:lvlText w:val="%1.%2"/>
      <w:lvlJc w:val="left"/>
      <w:pPr>
        <w:ind w:left="1002" w:hanging="576"/>
      </w:pPr>
      <w:rPr>
        <w:vertAlign w:val="base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B72BC"/>
    <w:rsid w:val="000701CA"/>
    <w:rsid w:val="0008699E"/>
    <w:rsid w:val="00131291"/>
    <w:rsid w:val="0015515B"/>
    <w:rsid w:val="001E0EB1"/>
    <w:rsid w:val="00264B84"/>
    <w:rsid w:val="00350E6C"/>
    <w:rsid w:val="00465D5B"/>
    <w:rsid w:val="004E5380"/>
    <w:rsid w:val="00541154"/>
    <w:rsid w:val="005637A1"/>
    <w:rsid w:val="005E6E35"/>
    <w:rsid w:val="00605E42"/>
    <w:rsid w:val="007B72BC"/>
    <w:rsid w:val="007F4B5C"/>
    <w:rsid w:val="008C310C"/>
    <w:rsid w:val="009762F0"/>
    <w:rsid w:val="009A7757"/>
    <w:rsid w:val="009B5786"/>
    <w:rsid w:val="00A96782"/>
    <w:rsid w:val="00BF1810"/>
    <w:rsid w:val="00BF42A7"/>
    <w:rsid w:val="00CF0BA8"/>
    <w:rsid w:val="00D55357"/>
    <w:rsid w:val="00E418C5"/>
    <w:rsid w:val="00F50430"/>
    <w:rsid w:val="00F66D4E"/>
    <w:rsid w:val="00FA36E3"/>
    <w:rsid w:val="00FB703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2BC"/>
    <w:pPr>
      <w:spacing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qFormat/>
    <w:rsid w:val="007B7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72BC"/>
    <w:pPr>
      <w:keepNext/>
      <w:keepLines/>
      <w:numPr>
        <w:ilvl w:val="1"/>
        <w:numId w:val="9"/>
      </w:numPr>
      <w:spacing w:after="240" w:line="480" w:lineRule="auto"/>
      <w:ind w:left="576"/>
      <w:outlineLvl w:val="1"/>
    </w:pPr>
    <w:rPr>
      <w:rFonts w:asciiTheme="majorHAnsi" w:eastAsiaTheme="majorEastAsia" w:hAnsiTheme="majorHAnsi" w:cstheme="majorBidi"/>
      <w:b/>
      <w:bCs/>
      <w:color w:val="000000" w:themeColor="text1"/>
      <w:szCs w:val="26"/>
      <w:lang w:val="en-AU" w:eastAsia="zh-CN"/>
    </w:rPr>
  </w:style>
  <w:style w:type="paragraph" w:styleId="Heading3">
    <w:name w:val="heading 3"/>
    <w:basedOn w:val="Normal"/>
    <w:next w:val="Normal"/>
    <w:link w:val="Heading3Char"/>
    <w:uiPriority w:val="9"/>
    <w:unhideWhenUsed/>
    <w:qFormat/>
    <w:rsid w:val="007B72BC"/>
    <w:pPr>
      <w:keepNext/>
      <w:keepLines/>
      <w:numPr>
        <w:ilvl w:val="2"/>
        <w:numId w:val="9"/>
      </w:numPr>
      <w:spacing w:before="200" w:after="0" w:line="480" w:lineRule="auto"/>
      <w:outlineLvl w:val="2"/>
    </w:pPr>
    <w:rPr>
      <w:rFonts w:asciiTheme="majorHAnsi" w:eastAsiaTheme="majorEastAsia" w:hAnsiTheme="majorHAnsi" w:cstheme="majorBidi"/>
      <w:b/>
      <w:bCs/>
      <w:sz w:val="22"/>
      <w:szCs w:val="22"/>
      <w:lang w:val="en-AU" w:eastAsia="zh-CN"/>
    </w:rPr>
  </w:style>
  <w:style w:type="paragraph" w:styleId="Heading4">
    <w:name w:val="heading 4"/>
    <w:basedOn w:val="Normal"/>
    <w:next w:val="Normal"/>
    <w:link w:val="Heading4Char"/>
    <w:uiPriority w:val="9"/>
    <w:unhideWhenUsed/>
    <w:qFormat/>
    <w:rsid w:val="007B72BC"/>
    <w:pPr>
      <w:keepNext/>
      <w:keepLines/>
      <w:numPr>
        <w:ilvl w:val="3"/>
        <w:numId w:val="9"/>
      </w:numPr>
      <w:spacing w:before="200" w:after="0" w:line="480" w:lineRule="auto"/>
      <w:outlineLvl w:val="3"/>
    </w:pPr>
    <w:rPr>
      <w:rFonts w:asciiTheme="majorHAnsi" w:eastAsiaTheme="majorEastAsia" w:hAnsiTheme="majorHAnsi" w:cstheme="majorBidi"/>
      <w:b/>
      <w:bCs/>
      <w:i/>
      <w:iCs/>
      <w:color w:val="4F81BD" w:themeColor="accent1"/>
      <w:sz w:val="22"/>
      <w:szCs w:val="22"/>
      <w:lang w:val="en-AU" w:eastAsia="zh-CN"/>
    </w:rPr>
  </w:style>
  <w:style w:type="paragraph" w:styleId="Heading5">
    <w:name w:val="heading 5"/>
    <w:basedOn w:val="Normal"/>
    <w:next w:val="Normal"/>
    <w:link w:val="Heading5Char"/>
    <w:uiPriority w:val="9"/>
    <w:semiHidden/>
    <w:unhideWhenUsed/>
    <w:qFormat/>
    <w:rsid w:val="007B72BC"/>
    <w:pPr>
      <w:keepNext/>
      <w:keepLines/>
      <w:numPr>
        <w:ilvl w:val="4"/>
        <w:numId w:val="9"/>
      </w:numPr>
      <w:spacing w:before="200" w:after="0" w:line="480" w:lineRule="auto"/>
      <w:outlineLvl w:val="4"/>
    </w:pPr>
    <w:rPr>
      <w:rFonts w:asciiTheme="majorHAnsi" w:eastAsiaTheme="majorEastAsia" w:hAnsiTheme="majorHAnsi" w:cstheme="majorBidi"/>
      <w:color w:val="243F60" w:themeColor="accent1" w:themeShade="7F"/>
      <w:sz w:val="22"/>
      <w:szCs w:val="22"/>
      <w:lang w:val="en-AU" w:eastAsia="zh-CN"/>
    </w:rPr>
  </w:style>
  <w:style w:type="paragraph" w:styleId="Heading6">
    <w:name w:val="heading 6"/>
    <w:basedOn w:val="Normal"/>
    <w:next w:val="Normal"/>
    <w:link w:val="Heading6Char"/>
    <w:uiPriority w:val="9"/>
    <w:semiHidden/>
    <w:unhideWhenUsed/>
    <w:qFormat/>
    <w:rsid w:val="007B72BC"/>
    <w:pPr>
      <w:keepNext/>
      <w:keepLines/>
      <w:numPr>
        <w:ilvl w:val="5"/>
        <w:numId w:val="9"/>
      </w:numPr>
      <w:spacing w:before="200" w:after="0" w:line="480" w:lineRule="auto"/>
      <w:outlineLvl w:val="5"/>
    </w:pPr>
    <w:rPr>
      <w:rFonts w:asciiTheme="majorHAnsi" w:eastAsiaTheme="majorEastAsia" w:hAnsiTheme="majorHAnsi" w:cstheme="majorBidi"/>
      <w:i/>
      <w:iCs/>
      <w:color w:val="243F60" w:themeColor="accent1" w:themeShade="7F"/>
      <w:sz w:val="22"/>
      <w:szCs w:val="22"/>
      <w:lang w:val="en-AU" w:eastAsia="zh-CN"/>
    </w:rPr>
  </w:style>
  <w:style w:type="paragraph" w:styleId="Heading7">
    <w:name w:val="heading 7"/>
    <w:basedOn w:val="Normal"/>
    <w:next w:val="Normal"/>
    <w:link w:val="Heading7Char"/>
    <w:uiPriority w:val="9"/>
    <w:semiHidden/>
    <w:unhideWhenUsed/>
    <w:qFormat/>
    <w:rsid w:val="007B72BC"/>
    <w:pPr>
      <w:keepNext/>
      <w:keepLines/>
      <w:numPr>
        <w:ilvl w:val="6"/>
        <w:numId w:val="9"/>
      </w:numPr>
      <w:spacing w:before="200" w:after="0" w:line="480" w:lineRule="auto"/>
      <w:outlineLvl w:val="6"/>
    </w:pPr>
    <w:rPr>
      <w:rFonts w:asciiTheme="majorHAnsi" w:eastAsiaTheme="majorEastAsia" w:hAnsiTheme="majorHAnsi" w:cstheme="majorBidi"/>
      <w:i/>
      <w:iCs/>
      <w:color w:val="404040" w:themeColor="text1" w:themeTint="BF"/>
      <w:sz w:val="22"/>
      <w:szCs w:val="22"/>
      <w:lang w:val="en-AU" w:eastAsia="zh-CN"/>
    </w:rPr>
  </w:style>
  <w:style w:type="paragraph" w:styleId="Heading8">
    <w:name w:val="heading 8"/>
    <w:basedOn w:val="Normal"/>
    <w:next w:val="Normal"/>
    <w:link w:val="Heading8Char"/>
    <w:uiPriority w:val="9"/>
    <w:semiHidden/>
    <w:unhideWhenUsed/>
    <w:qFormat/>
    <w:rsid w:val="007B72BC"/>
    <w:pPr>
      <w:keepNext/>
      <w:keepLines/>
      <w:numPr>
        <w:ilvl w:val="7"/>
        <w:numId w:val="9"/>
      </w:numPr>
      <w:spacing w:before="200" w:after="0" w:line="480" w:lineRule="auto"/>
      <w:outlineLvl w:val="7"/>
    </w:pPr>
    <w:rPr>
      <w:rFonts w:asciiTheme="majorHAnsi" w:eastAsiaTheme="majorEastAsia" w:hAnsiTheme="majorHAnsi" w:cstheme="majorBidi"/>
      <w:color w:val="404040" w:themeColor="text1" w:themeTint="BF"/>
      <w:sz w:val="20"/>
      <w:lang w:val="en-AU" w:eastAsia="zh-CN"/>
    </w:rPr>
  </w:style>
  <w:style w:type="paragraph" w:styleId="Heading9">
    <w:name w:val="heading 9"/>
    <w:basedOn w:val="Normal"/>
    <w:next w:val="Normal"/>
    <w:link w:val="Heading9Char"/>
    <w:uiPriority w:val="9"/>
    <w:semiHidden/>
    <w:unhideWhenUsed/>
    <w:qFormat/>
    <w:rsid w:val="007B72BC"/>
    <w:pPr>
      <w:keepNext/>
      <w:keepLines/>
      <w:numPr>
        <w:ilvl w:val="8"/>
        <w:numId w:val="9"/>
      </w:numPr>
      <w:spacing w:before="200" w:after="0" w:line="480" w:lineRule="auto"/>
      <w:outlineLvl w:val="8"/>
    </w:pPr>
    <w:rPr>
      <w:rFonts w:asciiTheme="majorHAnsi" w:eastAsiaTheme="majorEastAsia" w:hAnsiTheme="majorHAnsi" w:cstheme="majorBidi"/>
      <w:i/>
      <w:iCs/>
      <w:color w:val="404040" w:themeColor="text1" w:themeTint="BF"/>
      <w:sz w:val="20"/>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2B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7B72BC"/>
    <w:rPr>
      <w:rFonts w:asciiTheme="majorHAnsi" w:eastAsiaTheme="majorEastAsia" w:hAnsiTheme="majorHAnsi" w:cstheme="majorBidi"/>
      <w:b/>
      <w:bCs/>
      <w:color w:val="000000" w:themeColor="text1"/>
      <w:sz w:val="24"/>
      <w:szCs w:val="26"/>
      <w:lang w:eastAsia="zh-CN"/>
    </w:rPr>
  </w:style>
  <w:style w:type="character" w:customStyle="1" w:styleId="Heading3Char">
    <w:name w:val="Heading 3 Char"/>
    <w:basedOn w:val="DefaultParagraphFont"/>
    <w:link w:val="Heading3"/>
    <w:uiPriority w:val="9"/>
    <w:rsid w:val="007B72BC"/>
    <w:rPr>
      <w:rFonts w:asciiTheme="majorHAnsi" w:eastAsiaTheme="majorEastAsia" w:hAnsiTheme="majorHAnsi" w:cstheme="majorBidi"/>
      <w:b/>
      <w:bCs/>
      <w:lang w:eastAsia="zh-CN"/>
    </w:rPr>
  </w:style>
  <w:style w:type="character" w:customStyle="1" w:styleId="Heading4Char">
    <w:name w:val="Heading 4 Char"/>
    <w:basedOn w:val="DefaultParagraphFont"/>
    <w:link w:val="Heading4"/>
    <w:uiPriority w:val="9"/>
    <w:rsid w:val="007B72BC"/>
    <w:rPr>
      <w:rFonts w:asciiTheme="majorHAnsi" w:eastAsiaTheme="majorEastAsia" w:hAnsiTheme="majorHAnsi" w:cstheme="majorBidi"/>
      <w:b/>
      <w:bCs/>
      <w:i/>
      <w:iCs/>
      <w:color w:val="4F81BD" w:themeColor="accent1"/>
      <w:lang w:eastAsia="zh-CN"/>
    </w:rPr>
  </w:style>
  <w:style w:type="character" w:customStyle="1" w:styleId="Heading5Char">
    <w:name w:val="Heading 5 Char"/>
    <w:basedOn w:val="DefaultParagraphFont"/>
    <w:link w:val="Heading5"/>
    <w:uiPriority w:val="9"/>
    <w:semiHidden/>
    <w:rsid w:val="007B72BC"/>
    <w:rPr>
      <w:rFonts w:asciiTheme="majorHAnsi" w:eastAsiaTheme="majorEastAsia" w:hAnsiTheme="majorHAnsi" w:cstheme="majorBidi"/>
      <w:color w:val="243F60" w:themeColor="accent1" w:themeShade="7F"/>
      <w:lang w:eastAsia="zh-CN"/>
    </w:rPr>
  </w:style>
  <w:style w:type="character" w:customStyle="1" w:styleId="Heading6Char">
    <w:name w:val="Heading 6 Char"/>
    <w:basedOn w:val="DefaultParagraphFont"/>
    <w:link w:val="Heading6"/>
    <w:uiPriority w:val="9"/>
    <w:semiHidden/>
    <w:rsid w:val="007B72BC"/>
    <w:rPr>
      <w:rFonts w:asciiTheme="majorHAnsi" w:eastAsiaTheme="majorEastAsia" w:hAnsiTheme="majorHAnsi" w:cstheme="majorBidi"/>
      <w:i/>
      <w:iCs/>
      <w:color w:val="243F60" w:themeColor="accent1" w:themeShade="7F"/>
      <w:lang w:eastAsia="zh-CN"/>
    </w:rPr>
  </w:style>
  <w:style w:type="character" w:customStyle="1" w:styleId="Heading7Char">
    <w:name w:val="Heading 7 Char"/>
    <w:basedOn w:val="DefaultParagraphFont"/>
    <w:link w:val="Heading7"/>
    <w:uiPriority w:val="9"/>
    <w:semiHidden/>
    <w:rsid w:val="007B72BC"/>
    <w:rPr>
      <w:rFonts w:asciiTheme="majorHAnsi" w:eastAsiaTheme="majorEastAsia" w:hAnsiTheme="majorHAnsi" w:cstheme="majorBidi"/>
      <w:i/>
      <w:iCs/>
      <w:color w:val="404040" w:themeColor="text1" w:themeTint="BF"/>
      <w:lang w:eastAsia="zh-CN"/>
    </w:rPr>
  </w:style>
  <w:style w:type="character" w:customStyle="1" w:styleId="Heading8Char">
    <w:name w:val="Heading 8 Char"/>
    <w:basedOn w:val="DefaultParagraphFont"/>
    <w:link w:val="Heading8"/>
    <w:uiPriority w:val="9"/>
    <w:semiHidden/>
    <w:rsid w:val="007B72BC"/>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7B72BC"/>
    <w:rPr>
      <w:rFonts w:asciiTheme="majorHAnsi" w:eastAsiaTheme="majorEastAsia" w:hAnsiTheme="majorHAnsi" w:cstheme="majorBidi"/>
      <w:i/>
      <w:iCs/>
      <w:color w:val="404040" w:themeColor="text1" w:themeTint="BF"/>
      <w:sz w:val="20"/>
      <w:szCs w:val="20"/>
      <w:lang w:eastAsia="zh-CN"/>
    </w:rPr>
  </w:style>
  <w:style w:type="character" w:styleId="FollowedHyperlink">
    <w:name w:val="FollowedHyperlink"/>
    <w:rsid w:val="007B72BC"/>
    <w:rPr>
      <w:color w:val="800080"/>
      <w:u w:val="single"/>
    </w:rPr>
  </w:style>
  <w:style w:type="paragraph" w:styleId="BodyText">
    <w:name w:val="Body Text"/>
    <w:basedOn w:val="Normal"/>
    <w:link w:val="BodyTextChar"/>
    <w:rsid w:val="007B72BC"/>
    <w:pPr>
      <w:jc w:val="center"/>
    </w:pPr>
    <w:rPr>
      <w:b/>
      <w:sz w:val="40"/>
    </w:rPr>
  </w:style>
  <w:style w:type="character" w:customStyle="1" w:styleId="BodyTextChar">
    <w:name w:val="Body Text Char"/>
    <w:basedOn w:val="DefaultParagraphFont"/>
    <w:link w:val="BodyText"/>
    <w:rsid w:val="007B72BC"/>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7B72BC"/>
  </w:style>
  <w:style w:type="character" w:customStyle="1" w:styleId="FootnoteTextChar">
    <w:name w:val="Footnote Text Char"/>
    <w:basedOn w:val="DefaultParagraphFont"/>
    <w:link w:val="FootnoteText"/>
    <w:semiHidden/>
    <w:rsid w:val="007B72BC"/>
    <w:rPr>
      <w:rFonts w:ascii="Times" w:eastAsia="Times New Roman" w:hAnsi="Times" w:cs="Times New Roman"/>
      <w:sz w:val="24"/>
      <w:szCs w:val="20"/>
      <w:lang w:val="en-US"/>
    </w:rPr>
  </w:style>
  <w:style w:type="paragraph" w:customStyle="1" w:styleId="TFReferencesSection">
    <w:name w:val="TF_References_Section"/>
    <w:basedOn w:val="Normal"/>
    <w:link w:val="TFReferencesSectionChar"/>
    <w:rsid w:val="007B72BC"/>
    <w:pPr>
      <w:spacing w:line="480" w:lineRule="auto"/>
      <w:ind w:firstLine="187"/>
    </w:pPr>
  </w:style>
  <w:style w:type="paragraph" w:customStyle="1" w:styleId="TAMainText">
    <w:name w:val="TA_Main_Text"/>
    <w:basedOn w:val="Normal"/>
    <w:rsid w:val="007B72BC"/>
    <w:pPr>
      <w:spacing w:after="0" w:line="480" w:lineRule="auto"/>
      <w:ind w:firstLine="202"/>
    </w:pPr>
  </w:style>
  <w:style w:type="paragraph" w:customStyle="1" w:styleId="BATitle">
    <w:name w:val="BA_Title"/>
    <w:basedOn w:val="Normal"/>
    <w:next w:val="BBAuthorName"/>
    <w:rsid w:val="007B72BC"/>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7B72BC"/>
    <w:pPr>
      <w:spacing w:after="240" w:line="480" w:lineRule="auto"/>
      <w:jc w:val="center"/>
    </w:pPr>
    <w:rPr>
      <w:i/>
    </w:rPr>
  </w:style>
  <w:style w:type="paragraph" w:customStyle="1" w:styleId="BCAuthorAddress">
    <w:name w:val="BC_Author_Address"/>
    <w:basedOn w:val="Normal"/>
    <w:next w:val="BIEmailAddress"/>
    <w:rsid w:val="007B72BC"/>
    <w:pPr>
      <w:spacing w:after="240" w:line="480" w:lineRule="auto"/>
      <w:jc w:val="center"/>
    </w:pPr>
  </w:style>
  <w:style w:type="paragraph" w:customStyle="1" w:styleId="BIEmailAddress">
    <w:name w:val="BI_Email_Address"/>
    <w:basedOn w:val="Normal"/>
    <w:next w:val="AIReceivedDate"/>
    <w:rsid w:val="007B72BC"/>
    <w:pPr>
      <w:spacing w:line="480" w:lineRule="auto"/>
    </w:pPr>
  </w:style>
  <w:style w:type="paragraph" w:customStyle="1" w:styleId="AIReceivedDate">
    <w:name w:val="AI_Received_Date"/>
    <w:basedOn w:val="Normal"/>
    <w:next w:val="BDAbstract"/>
    <w:rsid w:val="007B72BC"/>
    <w:pPr>
      <w:spacing w:after="240" w:line="480" w:lineRule="auto"/>
    </w:pPr>
    <w:rPr>
      <w:b/>
    </w:rPr>
  </w:style>
  <w:style w:type="paragraph" w:customStyle="1" w:styleId="BDAbstract">
    <w:name w:val="BD_Abstract"/>
    <w:basedOn w:val="Normal"/>
    <w:next w:val="TAMainText"/>
    <w:rsid w:val="007B72BC"/>
    <w:pPr>
      <w:spacing w:before="360" w:after="360" w:line="480" w:lineRule="auto"/>
    </w:pPr>
  </w:style>
  <w:style w:type="paragraph" w:customStyle="1" w:styleId="TDAcknowledgments">
    <w:name w:val="TD_Acknowledgments"/>
    <w:basedOn w:val="Normal"/>
    <w:next w:val="Normal"/>
    <w:rsid w:val="007B72BC"/>
    <w:pPr>
      <w:spacing w:before="200" w:line="480" w:lineRule="auto"/>
      <w:ind w:firstLine="202"/>
    </w:pPr>
  </w:style>
  <w:style w:type="paragraph" w:customStyle="1" w:styleId="TESupportingInformation">
    <w:name w:val="TE_Supporting_Information"/>
    <w:basedOn w:val="Normal"/>
    <w:next w:val="Normal"/>
    <w:rsid w:val="007B72BC"/>
    <w:pPr>
      <w:spacing w:line="480" w:lineRule="auto"/>
      <w:ind w:firstLine="187"/>
    </w:pPr>
  </w:style>
  <w:style w:type="paragraph" w:customStyle="1" w:styleId="VCSchemeTitle">
    <w:name w:val="VC_Scheme_Title"/>
    <w:basedOn w:val="Normal"/>
    <w:next w:val="Normal"/>
    <w:rsid w:val="007B72BC"/>
    <w:pPr>
      <w:spacing w:line="480" w:lineRule="auto"/>
    </w:pPr>
  </w:style>
  <w:style w:type="paragraph" w:customStyle="1" w:styleId="VDTableTitle">
    <w:name w:val="VD_Table_Title"/>
    <w:basedOn w:val="Normal"/>
    <w:next w:val="Normal"/>
    <w:rsid w:val="007B72BC"/>
    <w:pPr>
      <w:spacing w:line="480" w:lineRule="auto"/>
    </w:pPr>
  </w:style>
  <w:style w:type="paragraph" w:customStyle="1" w:styleId="VAFigureCaption">
    <w:name w:val="VA_Figure_Caption"/>
    <w:basedOn w:val="Normal"/>
    <w:next w:val="Normal"/>
    <w:rsid w:val="007B72BC"/>
    <w:pPr>
      <w:spacing w:line="480" w:lineRule="auto"/>
    </w:pPr>
  </w:style>
  <w:style w:type="paragraph" w:customStyle="1" w:styleId="VBChartTitle">
    <w:name w:val="VB_Chart_Title"/>
    <w:basedOn w:val="Normal"/>
    <w:next w:val="Normal"/>
    <w:rsid w:val="007B72BC"/>
    <w:pPr>
      <w:spacing w:line="480" w:lineRule="auto"/>
    </w:pPr>
  </w:style>
  <w:style w:type="paragraph" w:customStyle="1" w:styleId="FETableFootnote">
    <w:name w:val="FE_Table_Footnote"/>
    <w:basedOn w:val="Normal"/>
    <w:next w:val="Normal"/>
    <w:rsid w:val="007B72BC"/>
    <w:pPr>
      <w:ind w:firstLine="187"/>
    </w:pPr>
  </w:style>
  <w:style w:type="paragraph" w:customStyle="1" w:styleId="FCChartFootnote">
    <w:name w:val="FC_Chart_Footnote"/>
    <w:basedOn w:val="Normal"/>
    <w:next w:val="Normal"/>
    <w:rsid w:val="007B72BC"/>
    <w:pPr>
      <w:ind w:firstLine="187"/>
    </w:pPr>
  </w:style>
  <w:style w:type="paragraph" w:customStyle="1" w:styleId="FDSchemeFootnote">
    <w:name w:val="FD_Scheme_Footnote"/>
    <w:basedOn w:val="Normal"/>
    <w:next w:val="Normal"/>
    <w:rsid w:val="007B72BC"/>
    <w:pPr>
      <w:ind w:firstLine="187"/>
    </w:pPr>
  </w:style>
  <w:style w:type="paragraph" w:customStyle="1" w:styleId="TCTableBody">
    <w:name w:val="TC_Table_Body"/>
    <w:basedOn w:val="Normal"/>
    <w:rsid w:val="007B72BC"/>
  </w:style>
  <w:style w:type="paragraph" w:customStyle="1" w:styleId="AFTitleRunningHead">
    <w:name w:val="AF_Title_Running_Head"/>
    <w:basedOn w:val="Normal"/>
    <w:next w:val="TAMainText"/>
    <w:rsid w:val="007B72BC"/>
    <w:pPr>
      <w:spacing w:line="480" w:lineRule="auto"/>
    </w:pPr>
  </w:style>
  <w:style w:type="paragraph" w:customStyle="1" w:styleId="BEAuthorBiography">
    <w:name w:val="BE_Author_Biography"/>
    <w:basedOn w:val="Normal"/>
    <w:rsid w:val="007B72BC"/>
    <w:pPr>
      <w:spacing w:line="480" w:lineRule="auto"/>
    </w:pPr>
  </w:style>
  <w:style w:type="paragraph" w:customStyle="1" w:styleId="FACorrespondingAuthorFootnote">
    <w:name w:val="FA_Corresponding_Author_Footnote"/>
    <w:basedOn w:val="Normal"/>
    <w:next w:val="TAMainText"/>
    <w:rsid w:val="007B72BC"/>
    <w:pPr>
      <w:spacing w:line="480" w:lineRule="auto"/>
    </w:pPr>
  </w:style>
  <w:style w:type="paragraph" w:customStyle="1" w:styleId="SNSynopsisTOC">
    <w:name w:val="SN_Synopsis_TOC"/>
    <w:basedOn w:val="Normal"/>
    <w:rsid w:val="007B72BC"/>
    <w:pPr>
      <w:spacing w:line="480" w:lineRule="auto"/>
    </w:pPr>
  </w:style>
  <w:style w:type="character" w:styleId="Hyperlink">
    <w:name w:val="Hyperlink"/>
    <w:rsid w:val="007B72BC"/>
    <w:rPr>
      <w:color w:val="0000FF"/>
      <w:u w:val="single"/>
    </w:rPr>
  </w:style>
  <w:style w:type="paragraph" w:styleId="Footer">
    <w:name w:val="footer"/>
    <w:basedOn w:val="Normal"/>
    <w:link w:val="FooterChar"/>
    <w:rsid w:val="007B72BC"/>
    <w:pPr>
      <w:tabs>
        <w:tab w:val="center" w:pos="4320"/>
        <w:tab w:val="right" w:pos="8640"/>
      </w:tabs>
    </w:pPr>
  </w:style>
  <w:style w:type="character" w:customStyle="1" w:styleId="FooterChar">
    <w:name w:val="Footer Char"/>
    <w:basedOn w:val="DefaultParagraphFont"/>
    <w:link w:val="Footer"/>
    <w:rsid w:val="007B72BC"/>
    <w:rPr>
      <w:rFonts w:ascii="Times" w:eastAsia="Times New Roman" w:hAnsi="Times" w:cs="Times New Roman"/>
      <w:sz w:val="24"/>
      <w:szCs w:val="20"/>
      <w:lang w:val="en-US"/>
    </w:rPr>
  </w:style>
  <w:style w:type="paragraph" w:customStyle="1" w:styleId="BGKeywords">
    <w:name w:val="BG_Keywords"/>
    <w:basedOn w:val="Normal"/>
    <w:rsid w:val="007B72BC"/>
    <w:pPr>
      <w:spacing w:line="480" w:lineRule="auto"/>
    </w:pPr>
  </w:style>
  <w:style w:type="paragraph" w:customStyle="1" w:styleId="BHBriefs">
    <w:name w:val="BH_Briefs"/>
    <w:basedOn w:val="Normal"/>
    <w:rsid w:val="007B72BC"/>
    <w:pPr>
      <w:spacing w:line="480" w:lineRule="auto"/>
    </w:pPr>
  </w:style>
  <w:style w:type="character" w:styleId="PageNumber">
    <w:name w:val="page number"/>
    <w:basedOn w:val="DefaultParagraphFont"/>
    <w:rsid w:val="007B72BC"/>
  </w:style>
  <w:style w:type="paragraph" w:styleId="BalloonText">
    <w:name w:val="Balloon Text"/>
    <w:basedOn w:val="Normal"/>
    <w:link w:val="BalloonTextChar"/>
    <w:semiHidden/>
    <w:rsid w:val="007B72BC"/>
    <w:rPr>
      <w:rFonts w:ascii="Tahoma" w:hAnsi="Tahoma" w:cs="Tahoma"/>
      <w:sz w:val="16"/>
      <w:szCs w:val="16"/>
    </w:rPr>
  </w:style>
  <w:style w:type="character" w:customStyle="1" w:styleId="BalloonTextChar">
    <w:name w:val="Balloon Text Char"/>
    <w:basedOn w:val="DefaultParagraphFont"/>
    <w:link w:val="BalloonText"/>
    <w:semiHidden/>
    <w:rsid w:val="007B72BC"/>
    <w:rPr>
      <w:rFonts w:ascii="Tahoma" w:eastAsia="Times New Roman" w:hAnsi="Tahoma" w:cs="Tahoma"/>
      <w:sz w:val="16"/>
      <w:szCs w:val="16"/>
      <w:lang w:val="en-US"/>
    </w:rPr>
  </w:style>
  <w:style w:type="paragraph" w:customStyle="1" w:styleId="StyleFACorrespondingAuthorFootnote7pt">
    <w:name w:val="Style FA_Corresponding_Author_Footnote + 7 pt"/>
    <w:basedOn w:val="Normal"/>
    <w:next w:val="BGKeywords"/>
    <w:link w:val="StyleFACorrespondingAuthorFootnote7ptChar"/>
    <w:autoRedefine/>
    <w:rsid w:val="007B72BC"/>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7B72BC"/>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7B72BC"/>
    <w:pPr>
      <w:spacing w:before="120" w:after="60" w:line="480" w:lineRule="auto"/>
      <w:jc w:val="left"/>
    </w:pPr>
    <w:rPr>
      <w:b/>
    </w:rPr>
  </w:style>
  <w:style w:type="character" w:customStyle="1" w:styleId="FAAuthorInfoSubtitleChar">
    <w:name w:val="FA_Author_Info_Subtitle Char"/>
    <w:link w:val="FAAuthorInfoSubtitle"/>
    <w:rsid w:val="007B72BC"/>
    <w:rPr>
      <w:rFonts w:ascii="Times" w:eastAsia="Times New Roman" w:hAnsi="Times" w:cs="Times New Roman"/>
      <w:b/>
      <w:sz w:val="24"/>
      <w:szCs w:val="20"/>
      <w:lang w:val="en-US"/>
    </w:rPr>
  </w:style>
  <w:style w:type="paragraph" w:customStyle="1" w:styleId="Default">
    <w:name w:val="Default"/>
    <w:rsid w:val="007B72BC"/>
    <w:pPr>
      <w:autoSpaceDE w:val="0"/>
      <w:autoSpaceDN w:val="0"/>
      <w:adjustRightInd w:val="0"/>
      <w:spacing w:after="0" w:line="240" w:lineRule="auto"/>
    </w:pPr>
    <w:rPr>
      <w:rFonts w:ascii="Symbol" w:eastAsia="Times New Roman" w:hAnsi="Symbol" w:cs="Symbol"/>
      <w:color w:val="000000"/>
      <w:sz w:val="24"/>
      <w:szCs w:val="24"/>
      <w:lang w:val="en-US"/>
    </w:rPr>
  </w:style>
  <w:style w:type="paragraph" w:styleId="Caption">
    <w:name w:val="caption"/>
    <w:basedOn w:val="Normal"/>
    <w:next w:val="Normal"/>
    <w:autoRedefine/>
    <w:uiPriority w:val="35"/>
    <w:unhideWhenUsed/>
    <w:qFormat/>
    <w:rsid w:val="007B72BC"/>
    <w:pPr>
      <w:spacing w:after="0"/>
      <w:jc w:val="center"/>
    </w:pPr>
    <w:rPr>
      <w:rFonts w:asciiTheme="minorHAnsi" w:eastAsiaTheme="minorEastAsia" w:hAnsiTheme="minorHAnsi" w:cstheme="minorBidi"/>
      <w:bCs/>
      <w:szCs w:val="18"/>
      <w:lang w:val="en-AU" w:eastAsia="zh-CN"/>
    </w:rPr>
  </w:style>
  <w:style w:type="paragraph" w:customStyle="1" w:styleId="EndNoteBibliography">
    <w:name w:val="EndNote Bibliography"/>
    <w:basedOn w:val="Normal"/>
    <w:link w:val="EndNoteBibliographyChar"/>
    <w:rsid w:val="007B72BC"/>
    <w:pPr>
      <w:spacing w:after="0"/>
      <w:jc w:val="left"/>
    </w:pPr>
    <w:rPr>
      <w:rFonts w:eastAsiaTheme="minorHAnsi" w:cs="Times"/>
      <w:noProof/>
      <w:szCs w:val="22"/>
    </w:rPr>
  </w:style>
  <w:style w:type="character" w:customStyle="1" w:styleId="EndNoteBibliographyChar">
    <w:name w:val="EndNote Bibliography Char"/>
    <w:basedOn w:val="DefaultParagraphFont"/>
    <w:link w:val="EndNoteBibliography"/>
    <w:rsid w:val="007B72BC"/>
    <w:rPr>
      <w:rFonts w:ascii="Times" w:hAnsi="Times" w:cs="Times"/>
      <w:noProof/>
      <w:sz w:val="24"/>
      <w:lang w:val="en-US"/>
    </w:rPr>
  </w:style>
  <w:style w:type="paragraph" w:customStyle="1" w:styleId="EndNoteBibliographyTitle">
    <w:name w:val="EndNote Bibliography Title"/>
    <w:basedOn w:val="Normal"/>
    <w:link w:val="EndNoteBibliographyTitleChar"/>
    <w:rsid w:val="007B72BC"/>
    <w:pPr>
      <w:spacing w:after="0"/>
      <w:jc w:val="center"/>
    </w:pPr>
    <w:rPr>
      <w:rFonts w:cs="Times"/>
      <w:noProof/>
    </w:rPr>
  </w:style>
  <w:style w:type="character" w:customStyle="1" w:styleId="TFReferencesSectionChar">
    <w:name w:val="TF_References_Section Char"/>
    <w:basedOn w:val="DefaultParagraphFont"/>
    <w:link w:val="TFReferencesSection"/>
    <w:rsid w:val="007B72BC"/>
    <w:rPr>
      <w:rFonts w:ascii="Times" w:eastAsia="Times New Roman" w:hAnsi="Times" w:cs="Times New Roman"/>
      <w:sz w:val="24"/>
      <w:szCs w:val="20"/>
      <w:lang w:val="en-US"/>
    </w:rPr>
  </w:style>
  <w:style w:type="character" w:customStyle="1" w:styleId="EndNoteBibliographyTitleChar">
    <w:name w:val="EndNote Bibliography Title Char"/>
    <w:basedOn w:val="TFReferencesSectionChar"/>
    <w:link w:val="EndNoteBibliographyTitle"/>
    <w:rsid w:val="007B72BC"/>
    <w:rPr>
      <w:rFonts w:ascii="Times" w:eastAsia="Times New Roman" w:hAnsi="Times" w:cs="Times"/>
      <w:noProof/>
      <w:sz w:val="24"/>
      <w:szCs w:val="20"/>
      <w:lang w:val="en-US"/>
    </w:rPr>
  </w:style>
  <w:style w:type="paragraph" w:styleId="ListParagraph">
    <w:name w:val="List Paragraph"/>
    <w:basedOn w:val="Normal"/>
    <w:uiPriority w:val="34"/>
    <w:qFormat/>
    <w:rsid w:val="007B72BC"/>
    <w:pPr>
      <w:ind w:left="720"/>
      <w:contextualSpacing/>
    </w:pPr>
  </w:style>
  <w:style w:type="character" w:styleId="CommentReference">
    <w:name w:val="annotation reference"/>
    <w:basedOn w:val="DefaultParagraphFont"/>
    <w:rsid w:val="007B72BC"/>
    <w:rPr>
      <w:sz w:val="16"/>
      <w:szCs w:val="16"/>
    </w:rPr>
  </w:style>
  <w:style w:type="paragraph" w:styleId="CommentText">
    <w:name w:val="annotation text"/>
    <w:basedOn w:val="Normal"/>
    <w:link w:val="CommentTextChar"/>
    <w:rsid w:val="007B72BC"/>
    <w:rPr>
      <w:sz w:val="20"/>
    </w:rPr>
  </w:style>
  <w:style w:type="character" w:customStyle="1" w:styleId="CommentTextChar">
    <w:name w:val="Comment Text Char"/>
    <w:basedOn w:val="DefaultParagraphFont"/>
    <w:link w:val="CommentText"/>
    <w:rsid w:val="007B72BC"/>
    <w:rPr>
      <w:rFonts w:ascii="Times" w:eastAsia="Times New Roman" w:hAnsi="Times" w:cs="Times New Roman"/>
      <w:sz w:val="20"/>
      <w:szCs w:val="20"/>
      <w:lang w:val="en-US"/>
    </w:rPr>
  </w:style>
  <w:style w:type="paragraph" w:styleId="CommentSubject">
    <w:name w:val="annotation subject"/>
    <w:basedOn w:val="CommentText"/>
    <w:next w:val="CommentText"/>
    <w:link w:val="CommentSubjectChar"/>
    <w:rsid w:val="007B72BC"/>
    <w:rPr>
      <w:b/>
      <w:bCs/>
    </w:rPr>
  </w:style>
  <w:style w:type="character" w:customStyle="1" w:styleId="CommentSubjectChar">
    <w:name w:val="Comment Subject Char"/>
    <w:basedOn w:val="CommentTextChar"/>
    <w:link w:val="CommentSubject"/>
    <w:rsid w:val="007B72BC"/>
    <w:rPr>
      <w:rFonts w:ascii="Times" w:eastAsia="Times New Roman" w:hAnsi="Times" w:cs="Times New Roman"/>
      <w:b/>
      <w:bCs/>
      <w:sz w:val="20"/>
      <w:szCs w:val="20"/>
      <w:lang w:val="en-US"/>
    </w:rPr>
  </w:style>
  <w:style w:type="paragraph" w:styleId="NormalWeb">
    <w:name w:val="Normal (Web)"/>
    <w:basedOn w:val="Normal"/>
    <w:uiPriority w:val="99"/>
    <w:semiHidden/>
    <w:unhideWhenUsed/>
    <w:rsid w:val="007B72BC"/>
    <w:pPr>
      <w:spacing w:before="100" w:beforeAutospacing="1" w:after="100" w:afterAutospacing="1"/>
      <w:jc w:val="left"/>
    </w:pPr>
    <w:rPr>
      <w:rFonts w:ascii="Times New Roman" w:eastAsiaTheme="minorEastAsia" w:hAnsi="Times New Roman"/>
      <w:szCs w:val="24"/>
      <w:lang w:val="en-AU" w:eastAsia="en-AU"/>
    </w:rPr>
  </w:style>
  <w:style w:type="paragraph" w:customStyle="1" w:styleId="A4AddressPhone">
    <w:name w:val="A4 Address/Phone"/>
    <w:basedOn w:val="Normal"/>
    <w:rsid w:val="007B72BC"/>
    <w:pPr>
      <w:autoSpaceDE w:val="0"/>
      <w:autoSpaceDN w:val="0"/>
      <w:adjustRightInd w:val="0"/>
      <w:spacing w:after="0" w:line="180" w:lineRule="atLeast"/>
      <w:jc w:val="distribute"/>
      <w:textAlignment w:val="center"/>
    </w:pPr>
    <w:rPr>
      <w:rFonts w:ascii="Optima LT Std" w:hAnsi="Optima LT Std" w:cs="Optima LT Std"/>
      <w:color w:val="000000"/>
      <w:sz w:val="14"/>
      <w:szCs w:val="14"/>
      <w:lang w:val="en-AU" w:eastAsia="en-AU"/>
    </w:rPr>
  </w:style>
  <w:style w:type="paragraph" w:customStyle="1" w:styleId="Noparagraphstyle">
    <w:name w:val="[No paragraph style]"/>
    <w:rsid w:val="007B72BC"/>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2BC"/>
    <w:pPr>
      <w:spacing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qFormat/>
    <w:rsid w:val="007B7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72BC"/>
    <w:pPr>
      <w:keepNext/>
      <w:keepLines/>
      <w:numPr>
        <w:ilvl w:val="1"/>
        <w:numId w:val="9"/>
      </w:numPr>
      <w:spacing w:after="240" w:line="480" w:lineRule="auto"/>
      <w:ind w:left="576"/>
      <w:outlineLvl w:val="1"/>
    </w:pPr>
    <w:rPr>
      <w:rFonts w:asciiTheme="majorHAnsi" w:eastAsiaTheme="majorEastAsia" w:hAnsiTheme="majorHAnsi" w:cstheme="majorBidi"/>
      <w:b/>
      <w:bCs/>
      <w:color w:val="000000" w:themeColor="text1"/>
      <w:szCs w:val="26"/>
      <w:lang w:val="en-AU" w:eastAsia="zh-CN"/>
    </w:rPr>
  </w:style>
  <w:style w:type="paragraph" w:styleId="Heading3">
    <w:name w:val="heading 3"/>
    <w:basedOn w:val="Normal"/>
    <w:next w:val="Normal"/>
    <w:link w:val="Heading3Char"/>
    <w:uiPriority w:val="9"/>
    <w:unhideWhenUsed/>
    <w:qFormat/>
    <w:rsid w:val="007B72BC"/>
    <w:pPr>
      <w:keepNext/>
      <w:keepLines/>
      <w:numPr>
        <w:ilvl w:val="2"/>
        <w:numId w:val="9"/>
      </w:numPr>
      <w:spacing w:before="200" w:after="0" w:line="480" w:lineRule="auto"/>
      <w:outlineLvl w:val="2"/>
    </w:pPr>
    <w:rPr>
      <w:rFonts w:asciiTheme="majorHAnsi" w:eastAsiaTheme="majorEastAsia" w:hAnsiTheme="majorHAnsi" w:cstheme="majorBidi"/>
      <w:b/>
      <w:bCs/>
      <w:sz w:val="22"/>
      <w:szCs w:val="22"/>
      <w:lang w:val="en-AU" w:eastAsia="zh-CN"/>
    </w:rPr>
  </w:style>
  <w:style w:type="paragraph" w:styleId="Heading4">
    <w:name w:val="heading 4"/>
    <w:basedOn w:val="Normal"/>
    <w:next w:val="Normal"/>
    <w:link w:val="Heading4Char"/>
    <w:uiPriority w:val="9"/>
    <w:unhideWhenUsed/>
    <w:qFormat/>
    <w:rsid w:val="007B72BC"/>
    <w:pPr>
      <w:keepNext/>
      <w:keepLines/>
      <w:numPr>
        <w:ilvl w:val="3"/>
        <w:numId w:val="9"/>
      </w:numPr>
      <w:spacing w:before="200" w:after="0" w:line="480" w:lineRule="auto"/>
      <w:outlineLvl w:val="3"/>
    </w:pPr>
    <w:rPr>
      <w:rFonts w:asciiTheme="majorHAnsi" w:eastAsiaTheme="majorEastAsia" w:hAnsiTheme="majorHAnsi" w:cstheme="majorBidi"/>
      <w:b/>
      <w:bCs/>
      <w:i/>
      <w:iCs/>
      <w:color w:val="4F81BD" w:themeColor="accent1"/>
      <w:sz w:val="22"/>
      <w:szCs w:val="22"/>
      <w:lang w:val="en-AU" w:eastAsia="zh-CN"/>
    </w:rPr>
  </w:style>
  <w:style w:type="paragraph" w:styleId="Heading5">
    <w:name w:val="heading 5"/>
    <w:basedOn w:val="Normal"/>
    <w:next w:val="Normal"/>
    <w:link w:val="Heading5Char"/>
    <w:uiPriority w:val="9"/>
    <w:semiHidden/>
    <w:unhideWhenUsed/>
    <w:qFormat/>
    <w:rsid w:val="007B72BC"/>
    <w:pPr>
      <w:keepNext/>
      <w:keepLines/>
      <w:numPr>
        <w:ilvl w:val="4"/>
        <w:numId w:val="9"/>
      </w:numPr>
      <w:spacing w:before="200" w:after="0" w:line="480" w:lineRule="auto"/>
      <w:outlineLvl w:val="4"/>
    </w:pPr>
    <w:rPr>
      <w:rFonts w:asciiTheme="majorHAnsi" w:eastAsiaTheme="majorEastAsia" w:hAnsiTheme="majorHAnsi" w:cstheme="majorBidi"/>
      <w:color w:val="243F60" w:themeColor="accent1" w:themeShade="7F"/>
      <w:sz w:val="22"/>
      <w:szCs w:val="22"/>
      <w:lang w:val="en-AU" w:eastAsia="zh-CN"/>
    </w:rPr>
  </w:style>
  <w:style w:type="paragraph" w:styleId="Heading6">
    <w:name w:val="heading 6"/>
    <w:basedOn w:val="Normal"/>
    <w:next w:val="Normal"/>
    <w:link w:val="Heading6Char"/>
    <w:uiPriority w:val="9"/>
    <w:semiHidden/>
    <w:unhideWhenUsed/>
    <w:qFormat/>
    <w:rsid w:val="007B72BC"/>
    <w:pPr>
      <w:keepNext/>
      <w:keepLines/>
      <w:numPr>
        <w:ilvl w:val="5"/>
        <w:numId w:val="9"/>
      </w:numPr>
      <w:spacing w:before="200" w:after="0" w:line="480" w:lineRule="auto"/>
      <w:outlineLvl w:val="5"/>
    </w:pPr>
    <w:rPr>
      <w:rFonts w:asciiTheme="majorHAnsi" w:eastAsiaTheme="majorEastAsia" w:hAnsiTheme="majorHAnsi" w:cstheme="majorBidi"/>
      <w:i/>
      <w:iCs/>
      <w:color w:val="243F60" w:themeColor="accent1" w:themeShade="7F"/>
      <w:sz w:val="22"/>
      <w:szCs w:val="22"/>
      <w:lang w:val="en-AU" w:eastAsia="zh-CN"/>
    </w:rPr>
  </w:style>
  <w:style w:type="paragraph" w:styleId="Heading7">
    <w:name w:val="heading 7"/>
    <w:basedOn w:val="Normal"/>
    <w:next w:val="Normal"/>
    <w:link w:val="Heading7Char"/>
    <w:uiPriority w:val="9"/>
    <w:semiHidden/>
    <w:unhideWhenUsed/>
    <w:qFormat/>
    <w:rsid w:val="007B72BC"/>
    <w:pPr>
      <w:keepNext/>
      <w:keepLines/>
      <w:numPr>
        <w:ilvl w:val="6"/>
        <w:numId w:val="9"/>
      </w:numPr>
      <w:spacing w:before="200" w:after="0" w:line="480" w:lineRule="auto"/>
      <w:outlineLvl w:val="6"/>
    </w:pPr>
    <w:rPr>
      <w:rFonts w:asciiTheme="majorHAnsi" w:eastAsiaTheme="majorEastAsia" w:hAnsiTheme="majorHAnsi" w:cstheme="majorBidi"/>
      <w:i/>
      <w:iCs/>
      <w:color w:val="404040" w:themeColor="text1" w:themeTint="BF"/>
      <w:sz w:val="22"/>
      <w:szCs w:val="22"/>
      <w:lang w:val="en-AU" w:eastAsia="zh-CN"/>
    </w:rPr>
  </w:style>
  <w:style w:type="paragraph" w:styleId="Heading8">
    <w:name w:val="heading 8"/>
    <w:basedOn w:val="Normal"/>
    <w:next w:val="Normal"/>
    <w:link w:val="Heading8Char"/>
    <w:uiPriority w:val="9"/>
    <w:semiHidden/>
    <w:unhideWhenUsed/>
    <w:qFormat/>
    <w:rsid w:val="007B72BC"/>
    <w:pPr>
      <w:keepNext/>
      <w:keepLines/>
      <w:numPr>
        <w:ilvl w:val="7"/>
        <w:numId w:val="9"/>
      </w:numPr>
      <w:spacing w:before="200" w:after="0" w:line="480" w:lineRule="auto"/>
      <w:outlineLvl w:val="7"/>
    </w:pPr>
    <w:rPr>
      <w:rFonts w:asciiTheme="majorHAnsi" w:eastAsiaTheme="majorEastAsia" w:hAnsiTheme="majorHAnsi" w:cstheme="majorBidi"/>
      <w:color w:val="404040" w:themeColor="text1" w:themeTint="BF"/>
      <w:sz w:val="20"/>
      <w:lang w:val="en-AU" w:eastAsia="zh-CN"/>
    </w:rPr>
  </w:style>
  <w:style w:type="paragraph" w:styleId="Heading9">
    <w:name w:val="heading 9"/>
    <w:basedOn w:val="Normal"/>
    <w:next w:val="Normal"/>
    <w:link w:val="Heading9Char"/>
    <w:uiPriority w:val="9"/>
    <w:semiHidden/>
    <w:unhideWhenUsed/>
    <w:qFormat/>
    <w:rsid w:val="007B72BC"/>
    <w:pPr>
      <w:keepNext/>
      <w:keepLines/>
      <w:numPr>
        <w:ilvl w:val="8"/>
        <w:numId w:val="9"/>
      </w:numPr>
      <w:spacing w:before="200" w:after="0" w:line="480" w:lineRule="auto"/>
      <w:outlineLvl w:val="8"/>
    </w:pPr>
    <w:rPr>
      <w:rFonts w:asciiTheme="majorHAnsi" w:eastAsiaTheme="majorEastAsia" w:hAnsiTheme="majorHAnsi" w:cstheme="majorBidi"/>
      <w:i/>
      <w:iCs/>
      <w:color w:val="404040" w:themeColor="text1" w:themeTint="BF"/>
      <w:sz w:val="20"/>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2B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7B72BC"/>
    <w:rPr>
      <w:rFonts w:asciiTheme="majorHAnsi" w:eastAsiaTheme="majorEastAsia" w:hAnsiTheme="majorHAnsi" w:cstheme="majorBidi"/>
      <w:b/>
      <w:bCs/>
      <w:color w:val="000000" w:themeColor="text1"/>
      <w:sz w:val="24"/>
      <w:szCs w:val="26"/>
      <w:lang w:eastAsia="zh-CN"/>
    </w:rPr>
  </w:style>
  <w:style w:type="character" w:customStyle="1" w:styleId="Heading3Char">
    <w:name w:val="Heading 3 Char"/>
    <w:basedOn w:val="DefaultParagraphFont"/>
    <w:link w:val="Heading3"/>
    <w:uiPriority w:val="9"/>
    <w:rsid w:val="007B72BC"/>
    <w:rPr>
      <w:rFonts w:asciiTheme="majorHAnsi" w:eastAsiaTheme="majorEastAsia" w:hAnsiTheme="majorHAnsi" w:cstheme="majorBidi"/>
      <w:b/>
      <w:bCs/>
      <w:lang w:eastAsia="zh-CN"/>
    </w:rPr>
  </w:style>
  <w:style w:type="character" w:customStyle="1" w:styleId="Heading4Char">
    <w:name w:val="Heading 4 Char"/>
    <w:basedOn w:val="DefaultParagraphFont"/>
    <w:link w:val="Heading4"/>
    <w:uiPriority w:val="9"/>
    <w:rsid w:val="007B72BC"/>
    <w:rPr>
      <w:rFonts w:asciiTheme="majorHAnsi" w:eastAsiaTheme="majorEastAsia" w:hAnsiTheme="majorHAnsi" w:cstheme="majorBidi"/>
      <w:b/>
      <w:bCs/>
      <w:i/>
      <w:iCs/>
      <w:color w:val="4F81BD" w:themeColor="accent1"/>
      <w:lang w:eastAsia="zh-CN"/>
    </w:rPr>
  </w:style>
  <w:style w:type="character" w:customStyle="1" w:styleId="Heading5Char">
    <w:name w:val="Heading 5 Char"/>
    <w:basedOn w:val="DefaultParagraphFont"/>
    <w:link w:val="Heading5"/>
    <w:uiPriority w:val="9"/>
    <w:semiHidden/>
    <w:rsid w:val="007B72BC"/>
    <w:rPr>
      <w:rFonts w:asciiTheme="majorHAnsi" w:eastAsiaTheme="majorEastAsia" w:hAnsiTheme="majorHAnsi" w:cstheme="majorBidi"/>
      <w:color w:val="243F60" w:themeColor="accent1" w:themeShade="7F"/>
      <w:lang w:eastAsia="zh-CN"/>
    </w:rPr>
  </w:style>
  <w:style w:type="character" w:customStyle="1" w:styleId="Heading6Char">
    <w:name w:val="Heading 6 Char"/>
    <w:basedOn w:val="DefaultParagraphFont"/>
    <w:link w:val="Heading6"/>
    <w:uiPriority w:val="9"/>
    <w:semiHidden/>
    <w:rsid w:val="007B72BC"/>
    <w:rPr>
      <w:rFonts w:asciiTheme="majorHAnsi" w:eastAsiaTheme="majorEastAsia" w:hAnsiTheme="majorHAnsi" w:cstheme="majorBidi"/>
      <w:i/>
      <w:iCs/>
      <w:color w:val="243F60" w:themeColor="accent1" w:themeShade="7F"/>
      <w:lang w:eastAsia="zh-CN"/>
    </w:rPr>
  </w:style>
  <w:style w:type="character" w:customStyle="1" w:styleId="Heading7Char">
    <w:name w:val="Heading 7 Char"/>
    <w:basedOn w:val="DefaultParagraphFont"/>
    <w:link w:val="Heading7"/>
    <w:uiPriority w:val="9"/>
    <w:semiHidden/>
    <w:rsid w:val="007B72BC"/>
    <w:rPr>
      <w:rFonts w:asciiTheme="majorHAnsi" w:eastAsiaTheme="majorEastAsia" w:hAnsiTheme="majorHAnsi" w:cstheme="majorBidi"/>
      <w:i/>
      <w:iCs/>
      <w:color w:val="404040" w:themeColor="text1" w:themeTint="BF"/>
      <w:lang w:eastAsia="zh-CN"/>
    </w:rPr>
  </w:style>
  <w:style w:type="character" w:customStyle="1" w:styleId="Heading8Char">
    <w:name w:val="Heading 8 Char"/>
    <w:basedOn w:val="DefaultParagraphFont"/>
    <w:link w:val="Heading8"/>
    <w:uiPriority w:val="9"/>
    <w:semiHidden/>
    <w:rsid w:val="007B72BC"/>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7B72BC"/>
    <w:rPr>
      <w:rFonts w:asciiTheme="majorHAnsi" w:eastAsiaTheme="majorEastAsia" w:hAnsiTheme="majorHAnsi" w:cstheme="majorBidi"/>
      <w:i/>
      <w:iCs/>
      <w:color w:val="404040" w:themeColor="text1" w:themeTint="BF"/>
      <w:sz w:val="20"/>
      <w:szCs w:val="20"/>
      <w:lang w:eastAsia="zh-CN"/>
    </w:rPr>
  </w:style>
  <w:style w:type="character" w:styleId="FollowedHyperlink">
    <w:name w:val="FollowedHyperlink"/>
    <w:rsid w:val="007B72BC"/>
    <w:rPr>
      <w:color w:val="800080"/>
      <w:u w:val="single"/>
    </w:rPr>
  </w:style>
  <w:style w:type="paragraph" w:styleId="BodyText">
    <w:name w:val="Body Text"/>
    <w:basedOn w:val="Normal"/>
    <w:link w:val="BodyTextChar"/>
    <w:rsid w:val="007B72BC"/>
    <w:pPr>
      <w:jc w:val="center"/>
    </w:pPr>
    <w:rPr>
      <w:b/>
      <w:sz w:val="40"/>
    </w:rPr>
  </w:style>
  <w:style w:type="character" w:customStyle="1" w:styleId="BodyTextChar">
    <w:name w:val="Body Text Char"/>
    <w:basedOn w:val="DefaultParagraphFont"/>
    <w:link w:val="BodyText"/>
    <w:rsid w:val="007B72BC"/>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7B72BC"/>
  </w:style>
  <w:style w:type="character" w:customStyle="1" w:styleId="FootnoteTextChar">
    <w:name w:val="Footnote Text Char"/>
    <w:basedOn w:val="DefaultParagraphFont"/>
    <w:link w:val="FootnoteText"/>
    <w:semiHidden/>
    <w:rsid w:val="007B72BC"/>
    <w:rPr>
      <w:rFonts w:ascii="Times" w:eastAsia="Times New Roman" w:hAnsi="Times" w:cs="Times New Roman"/>
      <w:sz w:val="24"/>
      <w:szCs w:val="20"/>
      <w:lang w:val="en-US"/>
    </w:rPr>
  </w:style>
  <w:style w:type="paragraph" w:customStyle="1" w:styleId="TFReferencesSection">
    <w:name w:val="TF_References_Section"/>
    <w:basedOn w:val="Normal"/>
    <w:link w:val="TFReferencesSectionChar"/>
    <w:rsid w:val="007B72BC"/>
    <w:pPr>
      <w:spacing w:line="480" w:lineRule="auto"/>
      <w:ind w:firstLine="187"/>
    </w:pPr>
  </w:style>
  <w:style w:type="paragraph" w:customStyle="1" w:styleId="TAMainText">
    <w:name w:val="TA_Main_Text"/>
    <w:basedOn w:val="Normal"/>
    <w:rsid w:val="007B72BC"/>
    <w:pPr>
      <w:spacing w:after="0" w:line="480" w:lineRule="auto"/>
      <w:ind w:firstLine="202"/>
    </w:pPr>
  </w:style>
  <w:style w:type="paragraph" w:customStyle="1" w:styleId="BATitle">
    <w:name w:val="BA_Title"/>
    <w:basedOn w:val="Normal"/>
    <w:next w:val="BBAuthorName"/>
    <w:rsid w:val="007B72BC"/>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7B72BC"/>
    <w:pPr>
      <w:spacing w:after="240" w:line="480" w:lineRule="auto"/>
      <w:jc w:val="center"/>
    </w:pPr>
    <w:rPr>
      <w:i/>
    </w:rPr>
  </w:style>
  <w:style w:type="paragraph" w:customStyle="1" w:styleId="BCAuthorAddress">
    <w:name w:val="BC_Author_Address"/>
    <w:basedOn w:val="Normal"/>
    <w:next w:val="BIEmailAddress"/>
    <w:rsid w:val="007B72BC"/>
    <w:pPr>
      <w:spacing w:after="240" w:line="480" w:lineRule="auto"/>
      <w:jc w:val="center"/>
    </w:pPr>
  </w:style>
  <w:style w:type="paragraph" w:customStyle="1" w:styleId="BIEmailAddress">
    <w:name w:val="BI_Email_Address"/>
    <w:basedOn w:val="Normal"/>
    <w:next w:val="AIReceivedDate"/>
    <w:rsid w:val="007B72BC"/>
    <w:pPr>
      <w:spacing w:line="480" w:lineRule="auto"/>
    </w:pPr>
  </w:style>
  <w:style w:type="paragraph" w:customStyle="1" w:styleId="AIReceivedDate">
    <w:name w:val="AI_Received_Date"/>
    <w:basedOn w:val="Normal"/>
    <w:next w:val="BDAbstract"/>
    <w:rsid w:val="007B72BC"/>
    <w:pPr>
      <w:spacing w:after="240" w:line="480" w:lineRule="auto"/>
    </w:pPr>
    <w:rPr>
      <w:b/>
    </w:rPr>
  </w:style>
  <w:style w:type="paragraph" w:customStyle="1" w:styleId="BDAbstract">
    <w:name w:val="BD_Abstract"/>
    <w:basedOn w:val="Normal"/>
    <w:next w:val="TAMainText"/>
    <w:rsid w:val="007B72BC"/>
    <w:pPr>
      <w:spacing w:before="360" w:after="360" w:line="480" w:lineRule="auto"/>
    </w:pPr>
  </w:style>
  <w:style w:type="paragraph" w:customStyle="1" w:styleId="TDAcknowledgments">
    <w:name w:val="TD_Acknowledgments"/>
    <w:basedOn w:val="Normal"/>
    <w:next w:val="Normal"/>
    <w:rsid w:val="007B72BC"/>
    <w:pPr>
      <w:spacing w:before="200" w:line="480" w:lineRule="auto"/>
      <w:ind w:firstLine="202"/>
    </w:pPr>
  </w:style>
  <w:style w:type="paragraph" w:customStyle="1" w:styleId="TESupportingInformation">
    <w:name w:val="TE_Supporting_Information"/>
    <w:basedOn w:val="Normal"/>
    <w:next w:val="Normal"/>
    <w:rsid w:val="007B72BC"/>
    <w:pPr>
      <w:spacing w:line="480" w:lineRule="auto"/>
      <w:ind w:firstLine="187"/>
    </w:pPr>
  </w:style>
  <w:style w:type="paragraph" w:customStyle="1" w:styleId="VCSchemeTitle">
    <w:name w:val="VC_Scheme_Title"/>
    <w:basedOn w:val="Normal"/>
    <w:next w:val="Normal"/>
    <w:rsid w:val="007B72BC"/>
    <w:pPr>
      <w:spacing w:line="480" w:lineRule="auto"/>
    </w:pPr>
  </w:style>
  <w:style w:type="paragraph" w:customStyle="1" w:styleId="VDTableTitle">
    <w:name w:val="VD_Table_Title"/>
    <w:basedOn w:val="Normal"/>
    <w:next w:val="Normal"/>
    <w:rsid w:val="007B72BC"/>
    <w:pPr>
      <w:spacing w:line="480" w:lineRule="auto"/>
    </w:pPr>
  </w:style>
  <w:style w:type="paragraph" w:customStyle="1" w:styleId="VAFigureCaption">
    <w:name w:val="VA_Figure_Caption"/>
    <w:basedOn w:val="Normal"/>
    <w:next w:val="Normal"/>
    <w:rsid w:val="007B72BC"/>
    <w:pPr>
      <w:spacing w:line="480" w:lineRule="auto"/>
    </w:pPr>
  </w:style>
  <w:style w:type="paragraph" w:customStyle="1" w:styleId="VBChartTitle">
    <w:name w:val="VB_Chart_Title"/>
    <w:basedOn w:val="Normal"/>
    <w:next w:val="Normal"/>
    <w:rsid w:val="007B72BC"/>
    <w:pPr>
      <w:spacing w:line="480" w:lineRule="auto"/>
    </w:pPr>
  </w:style>
  <w:style w:type="paragraph" w:customStyle="1" w:styleId="FETableFootnote">
    <w:name w:val="FE_Table_Footnote"/>
    <w:basedOn w:val="Normal"/>
    <w:next w:val="Normal"/>
    <w:rsid w:val="007B72BC"/>
    <w:pPr>
      <w:ind w:firstLine="187"/>
    </w:pPr>
  </w:style>
  <w:style w:type="paragraph" w:customStyle="1" w:styleId="FCChartFootnote">
    <w:name w:val="FC_Chart_Footnote"/>
    <w:basedOn w:val="Normal"/>
    <w:next w:val="Normal"/>
    <w:rsid w:val="007B72BC"/>
    <w:pPr>
      <w:ind w:firstLine="187"/>
    </w:pPr>
  </w:style>
  <w:style w:type="paragraph" w:customStyle="1" w:styleId="FDSchemeFootnote">
    <w:name w:val="FD_Scheme_Footnote"/>
    <w:basedOn w:val="Normal"/>
    <w:next w:val="Normal"/>
    <w:rsid w:val="007B72BC"/>
    <w:pPr>
      <w:ind w:firstLine="187"/>
    </w:pPr>
  </w:style>
  <w:style w:type="paragraph" w:customStyle="1" w:styleId="TCTableBody">
    <w:name w:val="TC_Table_Body"/>
    <w:basedOn w:val="Normal"/>
    <w:rsid w:val="007B72BC"/>
  </w:style>
  <w:style w:type="paragraph" w:customStyle="1" w:styleId="AFTitleRunningHead">
    <w:name w:val="AF_Title_Running_Head"/>
    <w:basedOn w:val="Normal"/>
    <w:next w:val="TAMainText"/>
    <w:rsid w:val="007B72BC"/>
    <w:pPr>
      <w:spacing w:line="480" w:lineRule="auto"/>
    </w:pPr>
  </w:style>
  <w:style w:type="paragraph" w:customStyle="1" w:styleId="BEAuthorBiography">
    <w:name w:val="BE_Author_Biography"/>
    <w:basedOn w:val="Normal"/>
    <w:rsid w:val="007B72BC"/>
    <w:pPr>
      <w:spacing w:line="480" w:lineRule="auto"/>
    </w:pPr>
  </w:style>
  <w:style w:type="paragraph" w:customStyle="1" w:styleId="FACorrespondingAuthorFootnote">
    <w:name w:val="FA_Corresponding_Author_Footnote"/>
    <w:basedOn w:val="Normal"/>
    <w:next w:val="TAMainText"/>
    <w:rsid w:val="007B72BC"/>
    <w:pPr>
      <w:spacing w:line="480" w:lineRule="auto"/>
    </w:pPr>
  </w:style>
  <w:style w:type="paragraph" w:customStyle="1" w:styleId="SNSynopsisTOC">
    <w:name w:val="SN_Synopsis_TOC"/>
    <w:basedOn w:val="Normal"/>
    <w:rsid w:val="007B72BC"/>
    <w:pPr>
      <w:spacing w:line="480" w:lineRule="auto"/>
    </w:pPr>
  </w:style>
  <w:style w:type="character" w:styleId="Hyperlink">
    <w:name w:val="Hyperlink"/>
    <w:rsid w:val="007B72BC"/>
    <w:rPr>
      <w:color w:val="0000FF"/>
      <w:u w:val="single"/>
    </w:rPr>
  </w:style>
  <w:style w:type="paragraph" w:styleId="Footer">
    <w:name w:val="footer"/>
    <w:basedOn w:val="Normal"/>
    <w:link w:val="FooterChar"/>
    <w:rsid w:val="007B72BC"/>
    <w:pPr>
      <w:tabs>
        <w:tab w:val="center" w:pos="4320"/>
        <w:tab w:val="right" w:pos="8640"/>
      </w:tabs>
    </w:pPr>
  </w:style>
  <w:style w:type="character" w:customStyle="1" w:styleId="FooterChar">
    <w:name w:val="Footer Char"/>
    <w:basedOn w:val="DefaultParagraphFont"/>
    <w:link w:val="Footer"/>
    <w:rsid w:val="007B72BC"/>
    <w:rPr>
      <w:rFonts w:ascii="Times" w:eastAsia="Times New Roman" w:hAnsi="Times" w:cs="Times New Roman"/>
      <w:sz w:val="24"/>
      <w:szCs w:val="20"/>
      <w:lang w:val="en-US"/>
    </w:rPr>
  </w:style>
  <w:style w:type="paragraph" w:customStyle="1" w:styleId="BGKeywords">
    <w:name w:val="BG_Keywords"/>
    <w:basedOn w:val="Normal"/>
    <w:rsid w:val="007B72BC"/>
    <w:pPr>
      <w:spacing w:line="480" w:lineRule="auto"/>
    </w:pPr>
  </w:style>
  <w:style w:type="paragraph" w:customStyle="1" w:styleId="BHBriefs">
    <w:name w:val="BH_Briefs"/>
    <w:basedOn w:val="Normal"/>
    <w:rsid w:val="007B72BC"/>
    <w:pPr>
      <w:spacing w:line="480" w:lineRule="auto"/>
    </w:pPr>
  </w:style>
  <w:style w:type="character" w:styleId="PageNumber">
    <w:name w:val="page number"/>
    <w:basedOn w:val="DefaultParagraphFont"/>
    <w:rsid w:val="007B72BC"/>
  </w:style>
  <w:style w:type="paragraph" w:styleId="BalloonText">
    <w:name w:val="Balloon Text"/>
    <w:basedOn w:val="Normal"/>
    <w:link w:val="BalloonTextChar"/>
    <w:semiHidden/>
    <w:rsid w:val="007B72BC"/>
    <w:rPr>
      <w:rFonts w:ascii="Tahoma" w:hAnsi="Tahoma" w:cs="Tahoma"/>
      <w:sz w:val="16"/>
      <w:szCs w:val="16"/>
    </w:rPr>
  </w:style>
  <w:style w:type="character" w:customStyle="1" w:styleId="BalloonTextChar">
    <w:name w:val="Balloon Text Char"/>
    <w:basedOn w:val="DefaultParagraphFont"/>
    <w:link w:val="BalloonText"/>
    <w:semiHidden/>
    <w:rsid w:val="007B72BC"/>
    <w:rPr>
      <w:rFonts w:ascii="Tahoma" w:eastAsia="Times New Roman" w:hAnsi="Tahoma" w:cs="Tahoma"/>
      <w:sz w:val="16"/>
      <w:szCs w:val="16"/>
      <w:lang w:val="en-US"/>
    </w:rPr>
  </w:style>
  <w:style w:type="paragraph" w:customStyle="1" w:styleId="StyleFACorrespondingAuthorFootnote7pt">
    <w:name w:val="Style FA_Corresponding_Author_Footnote + 7 pt"/>
    <w:basedOn w:val="Normal"/>
    <w:next w:val="BGKeywords"/>
    <w:link w:val="StyleFACorrespondingAuthorFootnote7ptChar"/>
    <w:autoRedefine/>
    <w:rsid w:val="007B72BC"/>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7B72BC"/>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7B72BC"/>
    <w:pPr>
      <w:spacing w:before="120" w:after="60" w:line="480" w:lineRule="auto"/>
      <w:jc w:val="left"/>
    </w:pPr>
    <w:rPr>
      <w:b/>
    </w:rPr>
  </w:style>
  <w:style w:type="character" w:customStyle="1" w:styleId="FAAuthorInfoSubtitleChar">
    <w:name w:val="FA_Author_Info_Subtitle Char"/>
    <w:link w:val="FAAuthorInfoSubtitle"/>
    <w:rsid w:val="007B72BC"/>
    <w:rPr>
      <w:rFonts w:ascii="Times" w:eastAsia="Times New Roman" w:hAnsi="Times" w:cs="Times New Roman"/>
      <w:b/>
      <w:sz w:val="24"/>
      <w:szCs w:val="20"/>
      <w:lang w:val="en-US"/>
    </w:rPr>
  </w:style>
  <w:style w:type="paragraph" w:customStyle="1" w:styleId="Default">
    <w:name w:val="Default"/>
    <w:rsid w:val="007B72BC"/>
    <w:pPr>
      <w:autoSpaceDE w:val="0"/>
      <w:autoSpaceDN w:val="0"/>
      <w:adjustRightInd w:val="0"/>
      <w:spacing w:after="0" w:line="240" w:lineRule="auto"/>
    </w:pPr>
    <w:rPr>
      <w:rFonts w:ascii="Symbol" w:eastAsia="Times New Roman" w:hAnsi="Symbol" w:cs="Symbol"/>
      <w:color w:val="000000"/>
      <w:sz w:val="24"/>
      <w:szCs w:val="24"/>
      <w:lang w:val="en-US"/>
    </w:rPr>
  </w:style>
  <w:style w:type="paragraph" w:styleId="Caption">
    <w:name w:val="caption"/>
    <w:basedOn w:val="Normal"/>
    <w:next w:val="Normal"/>
    <w:autoRedefine/>
    <w:uiPriority w:val="35"/>
    <w:unhideWhenUsed/>
    <w:qFormat/>
    <w:rsid w:val="007B72BC"/>
    <w:pPr>
      <w:spacing w:after="0"/>
      <w:jc w:val="center"/>
    </w:pPr>
    <w:rPr>
      <w:rFonts w:asciiTheme="minorHAnsi" w:eastAsiaTheme="minorEastAsia" w:hAnsiTheme="minorHAnsi" w:cstheme="minorBidi"/>
      <w:bCs/>
      <w:szCs w:val="18"/>
      <w:lang w:val="en-AU" w:eastAsia="zh-CN"/>
    </w:rPr>
  </w:style>
  <w:style w:type="paragraph" w:customStyle="1" w:styleId="EndNoteBibliography">
    <w:name w:val="EndNote Bibliography"/>
    <w:basedOn w:val="Normal"/>
    <w:link w:val="EndNoteBibliographyChar"/>
    <w:rsid w:val="007B72BC"/>
    <w:pPr>
      <w:spacing w:after="0"/>
      <w:jc w:val="left"/>
    </w:pPr>
    <w:rPr>
      <w:rFonts w:eastAsiaTheme="minorHAnsi" w:cs="Times"/>
      <w:noProof/>
      <w:szCs w:val="22"/>
    </w:rPr>
  </w:style>
  <w:style w:type="character" w:customStyle="1" w:styleId="EndNoteBibliographyChar">
    <w:name w:val="EndNote Bibliography Char"/>
    <w:basedOn w:val="DefaultParagraphFont"/>
    <w:link w:val="EndNoteBibliography"/>
    <w:rsid w:val="007B72BC"/>
    <w:rPr>
      <w:rFonts w:ascii="Times" w:hAnsi="Times" w:cs="Times"/>
      <w:noProof/>
      <w:sz w:val="24"/>
      <w:lang w:val="en-US"/>
    </w:rPr>
  </w:style>
  <w:style w:type="paragraph" w:customStyle="1" w:styleId="EndNoteBibliographyTitle">
    <w:name w:val="EndNote Bibliography Title"/>
    <w:basedOn w:val="Normal"/>
    <w:link w:val="EndNoteBibliographyTitleChar"/>
    <w:rsid w:val="007B72BC"/>
    <w:pPr>
      <w:spacing w:after="0"/>
      <w:jc w:val="center"/>
    </w:pPr>
    <w:rPr>
      <w:rFonts w:cs="Times"/>
      <w:noProof/>
    </w:rPr>
  </w:style>
  <w:style w:type="character" w:customStyle="1" w:styleId="TFReferencesSectionChar">
    <w:name w:val="TF_References_Section Char"/>
    <w:basedOn w:val="DefaultParagraphFont"/>
    <w:link w:val="TFReferencesSection"/>
    <w:rsid w:val="007B72BC"/>
    <w:rPr>
      <w:rFonts w:ascii="Times" w:eastAsia="Times New Roman" w:hAnsi="Times" w:cs="Times New Roman"/>
      <w:sz w:val="24"/>
      <w:szCs w:val="20"/>
      <w:lang w:val="en-US"/>
    </w:rPr>
  </w:style>
  <w:style w:type="character" w:customStyle="1" w:styleId="EndNoteBibliographyTitleChar">
    <w:name w:val="EndNote Bibliography Title Char"/>
    <w:basedOn w:val="TFReferencesSectionChar"/>
    <w:link w:val="EndNoteBibliographyTitle"/>
    <w:rsid w:val="007B72BC"/>
    <w:rPr>
      <w:rFonts w:ascii="Times" w:eastAsia="Times New Roman" w:hAnsi="Times" w:cs="Times"/>
      <w:noProof/>
      <w:sz w:val="24"/>
      <w:szCs w:val="20"/>
      <w:lang w:val="en-US"/>
    </w:rPr>
  </w:style>
  <w:style w:type="paragraph" w:styleId="ListParagraph">
    <w:name w:val="List Paragraph"/>
    <w:basedOn w:val="Normal"/>
    <w:uiPriority w:val="34"/>
    <w:qFormat/>
    <w:rsid w:val="007B72BC"/>
    <w:pPr>
      <w:ind w:left="720"/>
      <w:contextualSpacing/>
    </w:pPr>
  </w:style>
  <w:style w:type="character" w:styleId="CommentReference">
    <w:name w:val="annotation reference"/>
    <w:basedOn w:val="DefaultParagraphFont"/>
    <w:rsid w:val="007B72BC"/>
    <w:rPr>
      <w:sz w:val="16"/>
      <w:szCs w:val="16"/>
    </w:rPr>
  </w:style>
  <w:style w:type="paragraph" w:styleId="CommentText">
    <w:name w:val="annotation text"/>
    <w:basedOn w:val="Normal"/>
    <w:link w:val="CommentTextChar"/>
    <w:rsid w:val="007B72BC"/>
    <w:rPr>
      <w:sz w:val="20"/>
    </w:rPr>
  </w:style>
  <w:style w:type="character" w:customStyle="1" w:styleId="CommentTextChar">
    <w:name w:val="Comment Text Char"/>
    <w:basedOn w:val="DefaultParagraphFont"/>
    <w:link w:val="CommentText"/>
    <w:rsid w:val="007B72BC"/>
    <w:rPr>
      <w:rFonts w:ascii="Times" w:eastAsia="Times New Roman" w:hAnsi="Times" w:cs="Times New Roman"/>
      <w:sz w:val="20"/>
      <w:szCs w:val="20"/>
      <w:lang w:val="en-US"/>
    </w:rPr>
  </w:style>
  <w:style w:type="paragraph" w:styleId="CommentSubject">
    <w:name w:val="annotation subject"/>
    <w:basedOn w:val="CommentText"/>
    <w:next w:val="CommentText"/>
    <w:link w:val="CommentSubjectChar"/>
    <w:rsid w:val="007B72BC"/>
    <w:rPr>
      <w:b/>
      <w:bCs/>
    </w:rPr>
  </w:style>
  <w:style w:type="character" w:customStyle="1" w:styleId="CommentSubjectChar">
    <w:name w:val="Comment Subject Char"/>
    <w:basedOn w:val="CommentTextChar"/>
    <w:link w:val="CommentSubject"/>
    <w:rsid w:val="007B72BC"/>
    <w:rPr>
      <w:rFonts w:ascii="Times" w:eastAsia="Times New Roman" w:hAnsi="Times" w:cs="Times New Roman"/>
      <w:b/>
      <w:bCs/>
      <w:sz w:val="20"/>
      <w:szCs w:val="20"/>
      <w:lang w:val="en-US"/>
    </w:rPr>
  </w:style>
  <w:style w:type="paragraph" w:styleId="NormalWeb">
    <w:name w:val="Normal (Web)"/>
    <w:basedOn w:val="Normal"/>
    <w:uiPriority w:val="99"/>
    <w:semiHidden/>
    <w:unhideWhenUsed/>
    <w:rsid w:val="007B72BC"/>
    <w:pPr>
      <w:spacing w:before="100" w:beforeAutospacing="1" w:after="100" w:afterAutospacing="1"/>
      <w:jc w:val="left"/>
    </w:pPr>
    <w:rPr>
      <w:rFonts w:ascii="Times New Roman" w:eastAsiaTheme="minorEastAsia" w:hAnsi="Times New Roman"/>
      <w:szCs w:val="24"/>
      <w:lang w:val="en-AU" w:eastAsia="en-AU"/>
    </w:rPr>
  </w:style>
  <w:style w:type="paragraph" w:customStyle="1" w:styleId="A4AddressPhone">
    <w:name w:val="A4 Address/Phone"/>
    <w:basedOn w:val="Normal"/>
    <w:rsid w:val="007B72BC"/>
    <w:pPr>
      <w:autoSpaceDE w:val="0"/>
      <w:autoSpaceDN w:val="0"/>
      <w:adjustRightInd w:val="0"/>
      <w:spacing w:after="0" w:line="180" w:lineRule="atLeast"/>
      <w:jc w:val="distribute"/>
      <w:textAlignment w:val="center"/>
    </w:pPr>
    <w:rPr>
      <w:rFonts w:ascii="Optima LT Std" w:hAnsi="Optima LT Std" w:cs="Optima LT Std"/>
      <w:color w:val="000000"/>
      <w:sz w:val="14"/>
      <w:szCs w:val="14"/>
      <w:lang w:val="en-AU" w:eastAsia="en-AU"/>
    </w:rPr>
  </w:style>
  <w:style w:type="paragraph" w:customStyle="1" w:styleId="Noparagraphstyle">
    <w:name w:val="[No paragraph style]"/>
    <w:rsid w:val="007B72BC"/>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cindy.gunawan@uts.edu.a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marquis@unsw.edu.au"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EEDD3-7B0A-433D-B890-066265857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5808</Words>
  <Characters>33109</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dc:creator>
  <cp:lastModifiedBy>Wendy Liu</cp:lastModifiedBy>
  <cp:revision>2</cp:revision>
  <cp:lastPrinted>2016-01-21T21:29:00Z</cp:lastPrinted>
  <dcterms:created xsi:type="dcterms:W3CDTF">2016-02-18T04:30:00Z</dcterms:created>
  <dcterms:modified xsi:type="dcterms:W3CDTF">2016-02-18T04:30:00Z</dcterms:modified>
</cp:coreProperties>
</file>