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CC" w:rsidRDefault="007F03CB" w:rsidP="00133ACC">
      <w:pPr>
        <w:pStyle w:val="Heading1"/>
        <w:jc w:val="center"/>
      </w:pPr>
      <w:r>
        <w:t>‘</w:t>
      </w:r>
      <w:r w:rsidR="00133ACC" w:rsidRPr="00133ACC">
        <w:rPr>
          <w:i/>
        </w:rPr>
        <w:t>I have only little English</w:t>
      </w:r>
      <w:r>
        <w:t>’</w:t>
      </w:r>
      <w:r w:rsidR="00133ACC">
        <w:t xml:space="preserve">: </w:t>
      </w:r>
      <w:r w:rsidR="007166BA">
        <w:t>L</w:t>
      </w:r>
      <w:r w:rsidR="00133ACC">
        <w:t>anguage anxiety of Filipino migrants with chronic disease</w:t>
      </w:r>
    </w:p>
    <w:p w:rsidR="00A44C3E" w:rsidRDefault="00A44C3E" w:rsidP="00A44C3E"/>
    <w:p w:rsidR="002F32E6" w:rsidRPr="007166E1" w:rsidRDefault="002F32E6" w:rsidP="00703B82">
      <w:pPr>
        <w:pStyle w:val="Heading1"/>
        <w:rPr>
          <w:rFonts w:ascii="Times New Roman" w:hAnsi="Times New Roman" w:cs="Times New Roman"/>
          <w:sz w:val="24"/>
          <w:szCs w:val="24"/>
        </w:rPr>
      </w:pPr>
      <w:r w:rsidRPr="007166E1">
        <w:rPr>
          <w:rFonts w:ascii="Times New Roman" w:hAnsi="Times New Roman" w:cs="Times New Roman"/>
          <w:sz w:val="24"/>
          <w:szCs w:val="24"/>
        </w:rPr>
        <w:t>Abstract</w:t>
      </w:r>
      <w:r w:rsidR="007166E1" w:rsidRPr="007166E1">
        <w:rPr>
          <w:rFonts w:ascii="Times New Roman" w:hAnsi="Times New Roman" w:cs="Times New Roman"/>
          <w:sz w:val="24"/>
          <w:szCs w:val="24"/>
        </w:rPr>
        <w:t xml:space="preserve"> </w:t>
      </w:r>
    </w:p>
    <w:p w:rsidR="00A44C3E" w:rsidRDefault="007166E1" w:rsidP="00A44C3E">
      <w:pPr>
        <w:spacing w:before="240" w:line="480" w:lineRule="auto"/>
        <w:rPr>
          <w:rFonts w:ascii="Times New Roman" w:hAnsi="Times New Roman"/>
          <w:szCs w:val="24"/>
        </w:rPr>
      </w:pPr>
      <w:r w:rsidRPr="00A44C3E">
        <w:rPr>
          <w:rFonts w:ascii="Times New Roman" w:hAnsi="Times New Roman"/>
          <w:szCs w:val="24"/>
          <w:u w:val="single"/>
        </w:rPr>
        <w:t>Objective</w:t>
      </w:r>
      <w:r w:rsidR="00A44C3E" w:rsidRPr="00A44C3E">
        <w:rPr>
          <w:rFonts w:ascii="Times New Roman" w:hAnsi="Times New Roman"/>
          <w:szCs w:val="24"/>
        </w:rPr>
        <w:t xml:space="preserve"> </w:t>
      </w:r>
      <w:r w:rsidR="00435E50">
        <w:rPr>
          <w:rFonts w:ascii="Times New Roman" w:hAnsi="Times New Roman"/>
          <w:szCs w:val="24"/>
        </w:rPr>
        <w:t xml:space="preserve">The population of </w:t>
      </w:r>
      <w:r w:rsidR="008A52EC">
        <w:rPr>
          <w:rFonts w:ascii="Times New Roman" w:hAnsi="Times New Roman"/>
          <w:szCs w:val="24"/>
        </w:rPr>
        <w:t xml:space="preserve">Asian </w:t>
      </w:r>
      <w:r w:rsidR="00A61109">
        <w:rPr>
          <w:rFonts w:ascii="Times New Roman" w:hAnsi="Times New Roman"/>
          <w:szCs w:val="24"/>
        </w:rPr>
        <w:t>im</w:t>
      </w:r>
      <w:r w:rsidR="008A52EC">
        <w:rPr>
          <w:rFonts w:ascii="Times New Roman" w:hAnsi="Times New Roman"/>
          <w:szCs w:val="24"/>
        </w:rPr>
        <w:t xml:space="preserve">migrants </w:t>
      </w:r>
      <w:r w:rsidR="00435E50">
        <w:rPr>
          <w:rFonts w:ascii="Times New Roman" w:hAnsi="Times New Roman"/>
          <w:szCs w:val="24"/>
        </w:rPr>
        <w:t xml:space="preserve">is </w:t>
      </w:r>
      <w:r w:rsidR="00B06B80">
        <w:rPr>
          <w:rFonts w:ascii="Times New Roman" w:hAnsi="Times New Roman"/>
          <w:szCs w:val="24"/>
        </w:rPr>
        <w:t xml:space="preserve">rapidly increasing in many Western countries where English is the predominant language. </w:t>
      </w:r>
      <w:r w:rsidR="00FC50E9">
        <w:rPr>
          <w:rFonts w:ascii="Times New Roman" w:hAnsi="Times New Roman"/>
          <w:szCs w:val="24"/>
        </w:rPr>
        <w:t xml:space="preserve">Relative to other Asian migrants, </w:t>
      </w:r>
      <w:r w:rsidR="00B06B80">
        <w:rPr>
          <w:rFonts w:ascii="Times New Roman" w:hAnsi="Times New Roman"/>
          <w:szCs w:val="24"/>
        </w:rPr>
        <w:t>Filipino</w:t>
      </w:r>
      <w:r w:rsidR="00FC50E9">
        <w:rPr>
          <w:rFonts w:ascii="Times New Roman" w:hAnsi="Times New Roman"/>
          <w:szCs w:val="24"/>
        </w:rPr>
        <w:t>s</w:t>
      </w:r>
      <w:r w:rsidR="00B06B80">
        <w:rPr>
          <w:rFonts w:ascii="Times New Roman" w:hAnsi="Times New Roman"/>
          <w:szCs w:val="24"/>
        </w:rPr>
        <w:t xml:space="preserve"> have </w:t>
      </w:r>
      <w:r w:rsidR="00A86A6F">
        <w:rPr>
          <w:rFonts w:ascii="Times New Roman" w:hAnsi="Times New Roman"/>
          <w:szCs w:val="24"/>
        </w:rPr>
        <w:t xml:space="preserve">comparatively </w:t>
      </w:r>
      <w:r w:rsidR="00B06B80">
        <w:rPr>
          <w:rFonts w:ascii="Times New Roman" w:hAnsi="Times New Roman"/>
          <w:szCs w:val="24"/>
        </w:rPr>
        <w:t>high self-rated English language skills</w:t>
      </w:r>
      <w:r w:rsidR="003D1053">
        <w:rPr>
          <w:rFonts w:ascii="Times New Roman" w:hAnsi="Times New Roman"/>
          <w:szCs w:val="24"/>
        </w:rPr>
        <w:t xml:space="preserve"> </w:t>
      </w:r>
      <w:r w:rsidR="00FC237E">
        <w:rPr>
          <w:rFonts w:ascii="Times New Roman" w:hAnsi="Times New Roman"/>
          <w:szCs w:val="24"/>
        </w:rPr>
        <w:t>yet</w:t>
      </w:r>
      <w:r w:rsidR="006008A2">
        <w:rPr>
          <w:rFonts w:ascii="Times New Roman" w:hAnsi="Times New Roman"/>
          <w:szCs w:val="24"/>
        </w:rPr>
        <w:t xml:space="preserve"> miscommunication in clinical encounters </w:t>
      </w:r>
      <w:r w:rsidR="00FC237E">
        <w:rPr>
          <w:rFonts w:ascii="Times New Roman" w:hAnsi="Times New Roman"/>
          <w:szCs w:val="24"/>
        </w:rPr>
        <w:t>still occurs</w:t>
      </w:r>
      <w:r w:rsidR="006008A2">
        <w:rPr>
          <w:rFonts w:ascii="Times New Roman" w:hAnsi="Times New Roman"/>
          <w:szCs w:val="24"/>
        </w:rPr>
        <w:t xml:space="preserve">. </w:t>
      </w:r>
      <w:r w:rsidR="00A44C3E">
        <w:rPr>
          <w:rFonts w:ascii="Times New Roman" w:hAnsi="Times New Roman"/>
          <w:szCs w:val="24"/>
        </w:rPr>
        <w:t xml:space="preserve">This study investigates communication challenges faced by Filipino patients with chronic diseases </w:t>
      </w:r>
      <w:r w:rsidR="00FC237E">
        <w:rPr>
          <w:rFonts w:ascii="Times New Roman" w:hAnsi="Times New Roman"/>
          <w:szCs w:val="24"/>
        </w:rPr>
        <w:t>when engaging with healthcare professionals</w:t>
      </w:r>
      <w:r w:rsidR="00A44C3E">
        <w:rPr>
          <w:rFonts w:ascii="Times New Roman" w:hAnsi="Times New Roman"/>
          <w:szCs w:val="24"/>
        </w:rPr>
        <w:t>.</w:t>
      </w:r>
    </w:p>
    <w:p w:rsidR="00A44C3E" w:rsidRDefault="00A44C3E" w:rsidP="00A86A6F">
      <w:pPr>
        <w:spacing w:before="240" w:line="480" w:lineRule="auto"/>
        <w:rPr>
          <w:rFonts w:ascii="Times New Roman" w:hAnsi="Times New Roman"/>
          <w:szCs w:val="24"/>
        </w:rPr>
      </w:pPr>
      <w:r w:rsidRPr="00A44C3E">
        <w:rPr>
          <w:rFonts w:ascii="Times New Roman" w:hAnsi="Times New Roman"/>
          <w:szCs w:val="24"/>
          <w:u w:val="single"/>
        </w:rPr>
        <w:t>Design</w:t>
      </w:r>
      <w:r>
        <w:rPr>
          <w:rFonts w:ascii="Times New Roman" w:hAnsi="Times New Roman"/>
          <w:szCs w:val="24"/>
          <w:u w:val="single"/>
        </w:rPr>
        <w:t xml:space="preserve"> </w:t>
      </w:r>
      <w:r>
        <w:rPr>
          <w:rFonts w:ascii="Times New Roman" w:hAnsi="Times New Roman"/>
          <w:szCs w:val="24"/>
        </w:rPr>
        <w:t xml:space="preserve">Nine </w:t>
      </w:r>
      <w:r w:rsidR="00A86A6F">
        <w:rPr>
          <w:rFonts w:ascii="Times New Roman" w:hAnsi="Times New Roman"/>
          <w:szCs w:val="24"/>
        </w:rPr>
        <w:t>focus groups</w:t>
      </w:r>
      <w:r>
        <w:rPr>
          <w:rFonts w:ascii="Times New Roman" w:hAnsi="Times New Roman"/>
          <w:szCs w:val="24"/>
        </w:rPr>
        <w:t xml:space="preserve"> were conducted between November 2010 and June 2011</w:t>
      </w:r>
      <w:r w:rsidR="008F0021">
        <w:rPr>
          <w:rFonts w:ascii="Times New Roman" w:hAnsi="Times New Roman"/>
          <w:szCs w:val="24"/>
        </w:rPr>
        <w:t xml:space="preserve"> participated </w:t>
      </w:r>
      <w:r w:rsidR="00AD4067">
        <w:rPr>
          <w:rFonts w:ascii="Times New Roman" w:hAnsi="Times New Roman"/>
          <w:szCs w:val="24"/>
        </w:rPr>
        <w:t xml:space="preserve">in </w:t>
      </w:r>
      <w:r w:rsidR="008F0021">
        <w:rPr>
          <w:rFonts w:ascii="Times New Roman" w:hAnsi="Times New Roman"/>
          <w:szCs w:val="24"/>
        </w:rPr>
        <w:t>by</w:t>
      </w:r>
      <w:r>
        <w:rPr>
          <w:rFonts w:ascii="Times New Roman" w:hAnsi="Times New Roman"/>
          <w:szCs w:val="24"/>
        </w:rPr>
        <w:t xml:space="preserve"> 58 Filipino</w:t>
      </w:r>
      <w:r w:rsidR="00435E50">
        <w:rPr>
          <w:rFonts w:ascii="Times New Roman" w:hAnsi="Times New Roman"/>
          <w:szCs w:val="24"/>
        </w:rPr>
        <w:t xml:space="preserve"> adult</w:t>
      </w:r>
      <w:r>
        <w:rPr>
          <w:rFonts w:ascii="Times New Roman" w:hAnsi="Times New Roman"/>
          <w:szCs w:val="24"/>
        </w:rPr>
        <w:t xml:space="preserve"> migrants</w:t>
      </w:r>
      <w:r w:rsidR="009303F7">
        <w:rPr>
          <w:rFonts w:ascii="Times New Roman" w:hAnsi="Times New Roman"/>
          <w:szCs w:val="24"/>
        </w:rPr>
        <w:t xml:space="preserve"> with chronic disease</w:t>
      </w:r>
      <w:r w:rsidR="008F0021">
        <w:rPr>
          <w:rFonts w:ascii="Times New Roman" w:hAnsi="Times New Roman"/>
          <w:szCs w:val="24"/>
        </w:rPr>
        <w:t>s</w:t>
      </w:r>
      <w:r>
        <w:rPr>
          <w:rFonts w:ascii="Times New Roman" w:hAnsi="Times New Roman"/>
          <w:szCs w:val="24"/>
        </w:rPr>
        <w:t xml:space="preserve">. </w:t>
      </w:r>
      <w:r w:rsidR="00435E50">
        <w:rPr>
          <w:rFonts w:ascii="Times New Roman" w:hAnsi="Times New Roman"/>
          <w:szCs w:val="24"/>
        </w:rPr>
        <w:t>Focus group</w:t>
      </w:r>
      <w:r w:rsidR="00A61109">
        <w:rPr>
          <w:rFonts w:ascii="Times New Roman" w:hAnsi="Times New Roman"/>
          <w:szCs w:val="24"/>
        </w:rPr>
        <w:t>s</w:t>
      </w:r>
      <w:r w:rsidR="00AD4067">
        <w:rPr>
          <w:rFonts w:ascii="Times New Roman" w:hAnsi="Times New Roman"/>
          <w:szCs w:val="24"/>
        </w:rPr>
        <w:t xml:space="preserve"> were recorded, transcribed verbatim and analyzed thematically.</w:t>
      </w:r>
    </w:p>
    <w:p w:rsidR="00702B1F" w:rsidRPr="003D1053" w:rsidRDefault="00A44C3E" w:rsidP="00702B1F">
      <w:pPr>
        <w:spacing w:before="240" w:line="480" w:lineRule="auto"/>
        <w:rPr>
          <w:rFonts w:ascii="Times New Roman" w:hAnsi="Times New Roman"/>
          <w:szCs w:val="24"/>
        </w:rPr>
      </w:pPr>
      <w:r w:rsidRPr="00A44C3E">
        <w:rPr>
          <w:rFonts w:ascii="Times New Roman" w:hAnsi="Times New Roman"/>
          <w:szCs w:val="24"/>
          <w:u w:val="single"/>
        </w:rPr>
        <w:t>Results</w:t>
      </w:r>
      <w:r w:rsidRPr="00A44C3E">
        <w:rPr>
          <w:rFonts w:ascii="Times New Roman" w:hAnsi="Times New Roman"/>
          <w:szCs w:val="24"/>
        </w:rPr>
        <w:t xml:space="preserve"> </w:t>
      </w:r>
      <w:r w:rsidR="00E36535" w:rsidRPr="003D1053">
        <w:rPr>
          <w:rFonts w:ascii="Times New Roman" w:hAnsi="Times New Roman"/>
          <w:szCs w:val="24"/>
        </w:rPr>
        <w:t>Two main categories of theme were identified: patient-related factors and healthcare professional</w:t>
      </w:r>
      <w:r w:rsidR="008F0021" w:rsidRPr="003D1053">
        <w:rPr>
          <w:rFonts w:ascii="Times New Roman" w:hAnsi="Times New Roman"/>
          <w:szCs w:val="24"/>
        </w:rPr>
        <w:t xml:space="preserve"> (HCP)</w:t>
      </w:r>
      <w:r w:rsidR="00E36535" w:rsidRPr="003D1053">
        <w:rPr>
          <w:rFonts w:ascii="Times New Roman" w:hAnsi="Times New Roman"/>
          <w:szCs w:val="24"/>
        </w:rPr>
        <w:t>-related factors. Patient-related factors included three</w:t>
      </w:r>
      <w:r w:rsidR="00A86A6F" w:rsidRPr="003D1053">
        <w:rPr>
          <w:rFonts w:ascii="Times New Roman" w:hAnsi="Times New Roman"/>
          <w:szCs w:val="24"/>
        </w:rPr>
        <w:t xml:space="preserve"> themes</w:t>
      </w:r>
      <w:r w:rsidR="00247D40" w:rsidRPr="003D1053">
        <w:rPr>
          <w:rFonts w:ascii="Times New Roman" w:hAnsi="Times New Roman"/>
          <w:szCs w:val="24"/>
        </w:rPr>
        <w:t>:</w:t>
      </w:r>
      <w:r w:rsidR="00A86A6F" w:rsidRPr="003D1053">
        <w:rPr>
          <w:rFonts w:ascii="Times New Roman" w:hAnsi="Times New Roman"/>
          <w:szCs w:val="24"/>
        </w:rPr>
        <w:t xml:space="preserve"> </w:t>
      </w:r>
      <w:r w:rsidR="00435E50" w:rsidRPr="003D1053">
        <w:rPr>
          <w:rFonts w:ascii="Times New Roman" w:hAnsi="Times New Roman"/>
          <w:szCs w:val="24"/>
        </w:rPr>
        <w:t xml:space="preserve">1) </w:t>
      </w:r>
      <w:r w:rsidR="00A86A6F" w:rsidRPr="003D1053">
        <w:rPr>
          <w:rFonts w:ascii="Times New Roman" w:hAnsi="Times New Roman"/>
          <w:szCs w:val="24"/>
        </w:rPr>
        <w:t xml:space="preserve">lack of confidence in </w:t>
      </w:r>
      <w:r w:rsidR="00FC50E9" w:rsidRPr="003D1053">
        <w:rPr>
          <w:rFonts w:ascii="Times New Roman" w:hAnsi="Times New Roman"/>
          <w:szCs w:val="24"/>
        </w:rPr>
        <w:t xml:space="preserve">their English language abilities </w:t>
      </w:r>
      <w:r w:rsidR="009303F7" w:rsidRPr="003D1053">
        <w:rPr>
          <w:rFonts w:ascii="Times New Roman" w:hAnsi="Times New Roman"/>
          <w:szCs w:val="24"/>
        </w:rPr>
        <w:t xml:space="preserve">in clinical </w:t>
      </w:r>
      <w:r w:rsidR="00F9497B" w:rsidRPr="003D1053">
        <w:rPr>
          <w:rFonts w:ascii="Times New Roman" w:hAnsi="Times New Roman"/>
          <w:szCs w:val="24"/>
        </w:rPr>
        <w:t>situations</w:t>
      </w:r>
      <w:r w:rsidR="00435E50" w:rsidRPr="003D1053">
        <w:rPr>
          <w:rFonts w:ascii="Times New Roman" w:hAnsi="Times New Roman"/>
          <w:szCs w:val="24"/>
        </w:rPr>
        <w:t>;</w:t>
      </w:r>
      <w:r w:rsidR="00A86A6F" w:rsidRPr="003D1053">
        <w:rPr>
          <w:rFonts w:ascii="Times New Roman" w:hAnsi="Times New Roman"/>
          <w:szCs w:val="24"/>
        </w:rPr>
        <w:t xml:space="preserve"> </w:t>
      </w:r>
      <w:r w:rsidR="00435E50" w:rsidRPr="003D1053">
        <w:rPr>
          <w:rFonts w:ascii="Times New Roman" w:hAnsi="Times New Roman"/>
          <w:szCs w:val="24"/>
        </w:rPr>
        <w:t xml:space="preserve">2) </w:t>
      </w:r>
      <w:r w:rsidR="00A86A6F" w:rsidRPr="003D1053">
        <w:rPr>
          <w:rFonts w:ascii="Times New Roman" w:hAnsi="Times New Roman"/>
          <w:szCs w:val="24"/>
        </w:rPr>
        <w:t>cultural reluctance to question healthcare professionals</w:t>
      </w:r>
      <w:r w:rsidR="00435E50" w:rsidRPr="003D1053">
        <w:rPr>
          <w:rFonts w:ascii="Times New Roman" w:hAnsi="Times New Roman"/>
          <w:szCs w:val="24"/>
        </w:rPr>
        <w:t>;</w:t>
      </w:r>
      <w:r w:rsidR="00A86A6F" w:rsidRPr="003D1053">
        <w:rPr>
          <w:rFonts w:ascii="Times New Roman" w:hAnsi="Times New Roman"/>
          <w:szCs w:val="24"/>
        </w:rPr>
        <w:t xml:space="preserve"> and </w:t>
      </w:r>
      <w:r w:rsidR="00E36535" w:rsidRPr="003D1053">
        <w:rPr>
          <w:rFonts w:ascii="Times New Roman" w:hAnsi="Times New Roman"/>
          <w:szCs w:val="24"/>
        </w:rPr>
        <w:t>3</w:t>
      </w:r>
      <w:r w:rsidR="00A61109" w:rsidRPr="003D1053">
        <w:rPr>
          <w:rFonts w:ascii="Times New Roman" w:hAnsi="Times New Roman"/>
          <w:szCs w:val="24"/>
        </w:rPr>
        <w:t xml:space="preserve">) </w:t>
      </w:r>
      <w:r w:rsidR="00A86A6F" w:rsidRPr="003D1053">
        <w:rPr>
          <w:rFonts w:ascii="Times New Roman" w:hAnsi="Times New Roman"/>
          <w:szCs w:val="24"/>
        </w:rPr>
        <w:t xml:space="preserve">strategies used </w:t>
      </w:r>
      <w:r w:rsidR="00A843AA" w:rsidRPr="003D1053">
        <w:rPr>
          <w:rFonts w:ascii="Times New Roman" w:hAnsi="Times New Roman"/>
          <w:szCs w:val="24"/>
        </w:rPr>
        <w:t xml:space="preserve">to </w:t>
      </w:r>
      <w:r w:rsidR="00A86A6F" w:rsidRPr="003D1053">
        <w:rPr>
          <w:rFonts w:ascii="Times New Roman" w:hAnsi="Times New Roman"/>
          <w:szCs w:val="24"/>
        </w:rPr>
        <w:t>deal with communication difficulties.</w:t>
      </w:r>
      <w:r w:rsidR="00A86A6F" w:rsidRPr="000B7553">
        <w:rPr>
          <w:rFonts w:ascii="Times New Roman" w:hAnsi="Times New Roman"/>
          <w:color w:val="1F497D" w:themeColor="text2"/>
          <w:szCs w:val="24"/>
        </w:rPr>
        <w:t xml:space="preserve"> </w:t>
      </w:r>
      <w:r w:rsidR="009303F7">
        <w:rPr>
          <w:rFonts w:ascii="Times New Roman" w:hAnsi="Times New Roman"/>
          <w:szCs w:val="24"/>
        </w:rPr>
        <w:t xml:space="preserve">Older Filipinos with chronic disease were anxious about their lack of ability to explain their symptoms in English and were concerned that asking questions </w:t>
      </w:r>
      <w:r w:rsidR="000B7553">
        <w:rPr>
          <w:rFonts w:ascii="Times New Roman" w:hAnsi="Times New Roman"/>
          <w:szCs w:val="24"/>
        </w:rPr>
        <w:t xml:space="preserve">was </w:t>
      </w:r>
      <w:r w:rsidR="008F0021">
        <w:rPr>
          <w:rFonts w:ascii="Times New Roman" w:hAnsi="Times New Roman"/>
          <w:szCs w:val="24"/>
        </w:rPr>
        <w:t>conveying distrust in the HCPs</w:t>
      </w:r>
      <w:r w:rsidR="009303F7">
        <w:rPr>
          <w:rFonts w:ascii="Times New Roman" w:hAnsi="Times New Roman"/>
          <w:szCs w:val="24"/>
        </w:rPr>
        <w:t xml:space="preserve">. Most of the elderly </w:t>
      </w:r>
      <w:r w:rsidR="00A843AA">
        <w:rPr>
          <w:rFonts w:ascii="Times New Roman" w:hAnsi="Times New Roman"/>
          <w:szCs w:val="24"/>
        </w:rPr>
        <w:t xml:space="preserve">simply </w:t>
      </w:r>
      <w:r w:rsidR="009303F7">
        <w:rPr>
          <w:rFonts w:ascii="Times New Roman" w:hAnsi="Times New Roman"/>
          <w:szCs w:val="24"/>
        </w:rPr>
        <w:t>nod</w:t>
      </w:r>
      <w:r w:rsidR="00FC288C">
        <w:rPr>
          <w:rFonts w:ascii="Times New Roman" w:hAnsi="Times New Roman"/>
          <w:szCs w:val="24"/>
        </w:rPr>
        <w:t>ded</w:t>
      </w:r>
      <w:r w:rsidR="009303F7">
        <w:rPr>
          <w:rFonts w:ascii="Times New Roman" w:hAnsi="Times New Roman"/>
          <w:szCs w:val="24"/>
        </w:rPr>
        <w:t xml:space="preserve"> their head to indicate they understood even if they di</w:t>
      </w:r>
      <w:r w:rsidR="007F03CB">
        <w:rPr>
          <w:rFonts w:ascii="Times New Roman" w:hAnsi="Times New Roman"/>
          <w:szCs w:val="24"/>
        </w:rPr>
        <w:t>dn’t for fear of being thought ‘</w:t>
      </w:r>
      <w:r w:rsidR="009303F7">
        <w:rPr>
          <w:rFonts w:ascii="Times New Roman" w:hAnsi="Times New Roman"/>
          <w:szCs w:val="24"/>
        </w:rPr>
        <w:t>stupid</w:t>
      </w:r>
      <w:r w:rsidR="007F03CB">
        <w:rPr>
          <w:rFonts w:ascii="Times New Roman" w:hAnsi="Times New Roman"/>
          <w:szCs w:val="24"/>
        </w:rPr>
        <w:t>’</w:t>
      </w:r>
      <w:r w:rsidR="00F3572C">
        <w:rPr>
          <w:rFonts w:ascii="Times New Roman" w:hAnsi="Times New Roman"/>
          <w:szCs w:val="24"/>
        </w:rPr>
        <w:t>.</w:t>
      </w:r>
      <w:r w:rsidR="009303F7">
        <w:rPr>
          <w:rFonts w:ascii="Times New Roman" w:hAnsi="Times New Roman"/>
          <w:szCs w:val="24"/>
        </w:rPr>
        <w:t xml:space="preserve"> Many </w:t>
      </w:r>
      <w:r w:rsidR="00A843AA">
        <w:rPr>
          <w:rFonts w:ascii="Times New Roman" w:hAnsi="Times New Roman"/>
          <w:szCs w:val="24"/>
        </w:rPr>
        <w:t xml:space="preserve">participants </w:t>
      </w:r>
      <w:r w:rsidR="00DA1DF5">
        <w:rPr>
          <w:rFonts w:ascii="Times New Roman" w:hAnsi="Times New Roman"/>
          <w:szCs w:val="24"/>
        </w:rPr>
        <w:t xml:space="preserve">preferred Filipino GPs or </w:t>
      </w:r>
      <w:r w:rsidR="00AD4067">
        <w:rPr>
          <w:rFonts w:ascii="Times New Roman" w:hAnsi="Times New Roman"/>
          <w:szCs w:val="24"/>
        </w:rPr>
        <w:t>took</w:t>
      </w:r>
      <w:r w:rsidR="009303F7">
        <w:rPr>
          <w:rFonts w:ascii="Times New Roman" w:hAnsi="Times New Roman"/>
          <w:szCs w:val="24"/>
        </w:rPr>
        <w:t xml:space="preserve"> along a relative to interpret for them.</w:t>
      </w:r>
      <w:r w:rsidR="00E36535" w:rsidRPr="00E36535">
        <w:rPr>
          <w:rFonts w:ascii="Times New Roman" w:hAnsi="Times New Roman"/>
          <w:szCs w:val="24"/>
        </w:rPr>
        <w:t xml:space="preserve"> </w:t>
      </w:r>
      <w:r w:rsidR="00E36535" w:rsidRPr="003D1053">
        <w:rPr>
          <w:rFonts w:ascii="Times New Roman" w:hAnsi="Times New Roman"/>
          <w:szCs w:val="24"/>
        </w:rPr>
        <w:t xml:space="preserve">Two themes were related to </w:t>
      </w:r>
      <w:r w:rsidR="008F0021" w:rsidRPr="003D1053">
        <w:rPr>
          <w:rFonts w:ascii="Times New Roman" w:hAnsi="Times New Roman"/>
          <w:szCs w:val="24"/>
        </w:rPr>
        <w:t>HCPs</w:t>
      </w:r>
      <w:r w:rsidR="00E36535" w:rsidRPr="003D1053">
        <w:rPr>
          <w:rFonts w:ascii="Times New Roman" w:hAnsi="Times New Roman"/>
          <w:szCs w:val="24"/>
        </w:rPr>
        <w:t xml:space="preserve"> including 1) not being listened to and 2) assumptions of understanding. </w:t>
      </w:r>
      <w:r w:rsidR="00AD4067" w:rsidRPr="003D1053">
        <w:rPr>
          <w:rFonts w:ascii="Times New Roman" w:hAnsi="Times New Roman"/>
          <w:szCs w:val="24"/>
        </w:rPr>
        <w:t xml:space="preserve">HCPs </w:t>
      </w:r>
      <w:r w:rsidR="00CC17D6" w:rsidRPr="003D1053">
        <w:rPr>
          <w:rFonts w:ascii="Times New Roman" w:hAnsi="Times New Roman"/>
          <w:szCs w:val="24"/>
        </w:rPr>
        <w:t>were thought to assume English language skills in Filipino patients</w:t>
      </w:r>
      <w:r w:rsidR="00702B1F" w:rsidRPr="003D1053">
        <w:rPr>
          <w:rFonts w:ascii="Times New Roman" w:hAnsi="Times New Roman"/>
          <w:szCs w:val="24"/>
        </w:rPr>
        <w:t xml:space="preserve"> and therefore </w:t>
      </w:r>
      <w:r w:rsidR="003D1053">
        <w:rPr>
          <w:rFonts w:ascii="Times New Roman" w:hAnsi="Times New Roman"/>
          <w:szCs w:val="24"/>
        </w:rPr>
        <w:t xml:space="preserve">did not take care </w:t>
      </w:r>
      <w:r w:rsidR="00702B1F" w:rsidRPr="003D1053">
        <w:rPr>
          <w:rFonts w:ascii="Times New Roman" w:hAnsi="Times New Roman"/>
          <w:szCs w:val="24"/>
        </w:rPr>
        <w:t>to ensure understanding</w:t>
      </w:r>
      <w:r w:rsidR="00C46F48" w:rsidRPr="003D1053">
        <w:rPr>
          <w:rFonts w:ascii="Times New Roman" w:hAnsi="Times New Roman"/>
          <w:szCs w:val="24"/>
        </w:rPr>
        <w:t xml:space="preserve"> leading to miscommunications</w:t>
      </w:r>
      <w:r w:rsidR="00702B1F" w:rsidRPr="003D1053">
        <w:rPr>
          <w:rFonts w:ascii="Times New Roman" w:hAnsi="Times New Roman"/>
          <w:szCs w:val="24"/>
        </w:rPr>
        <w:t>.</w:t>
      </w:r>
    </w:p>
    <w:p w:rsidR="00A86A6F" w:rsidRPr="003D1053" w:rsidRDefault="00A44C3E" w:rsidP="00A86A6F">
      <w:pPr>
        <w:spacing w:before="240" w:line="480" w:lineRule="auto"/>
        <w:rPr>
          <w:rFonts w:ascii="Times New Roman" w:hAnsi="Times New Roman"/>
          <w:szCs w:val="24"/>
        </w:rPr>
      </w:pPr>
      <w:r w:rsidRPr="00A44C3E">
        <w:rPr>
          <w:rFonts w:ascii="Times New Roman" w:hAnsi="Times New Roman"/>
          <w:szCs w:val="24"/>
          <w:u w:val="single"/>
        </w:rPr>
        <w:lastRenderedPageBreak/>
        <w:t>Conclusion</w:t>
      </w:r>
      <w:r w:rsidR="00435E50">
        <w:rPr>
          <w:rFonts w:ascii="Times New Roman" w:hAnsi="Times New Roman"/>
          <w:szCs w:val="24"/>
          <w:u w:val="single"/>
        </w:rPr>
        <w:t>s</w:t>
      </w:r>
      <w:r w:rsidRPr="00A44C3E">
        <w:rPr>
          <w:rFonts w:ascii="Times New Roman" w:hAnsi="Times New Roman"/>
          <w:szCs w:val="24"/>
        </w:rPr>
        <w:t xml:space="preserve"> </w:t>
      </w:r>
      <w:r w:rsidR="008F0021">
        <w:rPr>
          <w:rFonts w:ascii="Times New Roman" w:hAnsi="Times New Roman"/>
          <w:szCs w:val="24"/>
        </w:rPr>
        <w:t>D</w:t>
      </w:r>
      <w:r w:rsidR="00A86A6F">
        <w:rPr>
          <w:rFonts w:ascii="Times New Roman" w:hAnsi="Times New Roman"/>
          <w:szCs w:val="24"/>
        </w:rPr>
        <w:t xml:space="preserve">espite perceived English language skills of </w:t>
      </w:r>
      <w:r w:rsidR="00F9497B">
        <w:rPr>
          <w:rFonts w:ascii="Times New Roman" w:hAnsi="Times New Roman"/>
          <w:szCs w:val="24"/>
        </w:rPr>
        <w:t>most</w:t>
      </w:r>
      <w:r w:rsidR="00A86A6F">
        <w:rPr>
          <w:rFonts w:ascii="Times New Roman" w:hAnsi="Times New Roman"/>
          <w:szCs w:val="24"/>
        </w:rPr>
        <w:t xml:space="preserve"> Filipino </w:t>
      </w:r>
      <w:proofErr w:type="gramStart"/>
      <w:r w:rsidR="00AD4067">
        <w:rPr>
          <w:rFonts w:ascii="Times New Roman" w:hAnsi="Times New Roman"/>
          <w:szCs w:val="24"/>
        </w:rPr>
        <w:t>migrants,</w:t>
      </w:r>
      <w:proofErr w:type="gramEnd"/>
      <w:r w:rsidR="00A86A6F">
        <w:rPr>
          <w:rFonts w:ascii="Times New Roman" w:hAnsi="Times New Roman"/>
          <w:szCs w:val="24"/>
        </w:rPr>
        <w:t xml:space="preserve"> elderly </w:t>
      </w:r>
      <w:r w:rsidR="008F0021">
        <w:rPr>
          <w:rFonts w:ascii="Times New Roman" w:hAnsi="Times New Roman"/>
          <w:szCs w:val="24"/>
        </w:rPr>
        <w:t>patients</w:t>
      </w:r>
      <w:r w:rsidR="00435E50">
        <w:rPr>
          <w:rFonts w:ascii="Times New Roman" w:hAnsi="Times New Roman"/>
          <w:szCs w:val="24"/>
        </w:rPr>
        <w:t xml:space="preserve"> </w:t>
      </w:r>
      <w:r w:rsidR="00A86A6F">
        <w:rPr>
          <w:rFonts w:ascii="Times New Roman" w:hAnsi="Times New Roman"/>
          <w:szCs w:val="24"/>
        </w:rPr>
        <w:t xml:space="preserve">need communication support during clinical consultations. </w:t>
      </w:r>
      <w:r w:rsidR="008F0021">
        <w:rPr>
          <w:rFonts w:ascii="Times New Roman" w:hAnsi="Times New Roman"/>
          <w:szCs w:val="24"/>
        </w:rPr>
        <w:t>These f</w:t>
      </w:r>
      <w:r w:rsidR="00435E50">
        <w:rPr>
          <w:rFonts w:ascii="Times New Roman" w:hAnsi="Times New Roman"/>
          <w:szCs w:val="24"/>
        </w:rPr>
        <w:t>inding</w:t>
      </w:r>
      <w:r w:rsidR="008F0021">
        <w:rPr>
          <w:rFonts w:ascii="Times New Roman" w:hAnsi="Times New Roman"/>
          <w:szCs w:val="24"/>
        </w:rPr>
        <w:t>s</w:t>
      </w:r>
      <w:r w:rsidR="00435E50">
        <w:rPr>
          <w:rFonts w:ascii="Times New Roman" w:hAnsi="Times New Roman"/>
          <w:szCs w:val="24"/>
        </w:rPr>
        <w:t xml:space="preserve"> </w:t>
      </w:r>
      <w:r w:rsidR="00FC288C" w:rsidRPr="007166E1">
        <w:rPr>
          <w:rFonts w:ascii="Times New Roman" w:hAnsi="Times New Roman"/>
          <w:szCs w:val="24"/>
        </w:rPr>
        <w:t>highlight</w:t>
      </w:r>
      <w:r w:rsidR="00FC288C">
        <w:rPr>
          <w:rFonts w:ascii="Times New Roman" w:hAnsi="Times New Roman"/>
          <w:szCs w:val="24"/>
        </w:rPr>
        <w:t>ed</w:t>
      </w:r>
      <w:r w:rsidR="00FC288C" w:rsidRPr="007166E1">
        <w:rPr>
          <w:rFonts w:ascii="Times New Roman" w:hAnsi="Times New Roman"/>
          <w:szCs w:val="24"/>
        </w:rPr>
        <w:t xml:space="preserve"> </w:t>
      </w:r>
      <w:r w:rsidRPr="007166E1">
        <w:rPr>
          <w:rFonts w:ascii="Times New Roman" w:hAnsi="Times New Roman"/>
          <w:szCs w:val="24"/>
        </w:rPr>
        <w:t xml:space="preserve">the need for </w:t>
      </w:r>
      <w:r w:rsidR="008F0021">
        <w:rPr>
          <w:rFonts w:ascii="Times New Roman" w:hAnsi="Times New Roman"/>
          <w:szCs w:val="24"/>
        </w:rPr>
        <w:t>HCPs</w:t>
      </w:r>
      <w:r w:rsidRPr="007166E1">
        <w:rPr>
          <w:rFonts w:ascii="Times New Roman" w:hAnsi="Times New Roman"/>
          <w:szCs w:val="24"/>
        </w:rPr>
        <w:t xml:space="preserve"> to be more aware of the ‘grey</w:t>
      </w:r>
      <w:r w:rsidR="00435E50">
        <w:rPr>
          <w:rFonts w:ascii="Times New Roman" w:hAnsi="Times New Roman"/>
          <w:szCs w:val="24"/>
        </w:rPr>
        <w:t xml:space="preserve"> areas</w:t>
      </w:r>
      <w:r w:rsidRPr="007166E1">
        <w:rPr>
          <w:rFonts w:ascii="Times New Roman" w:hAnsi="Times New Roman"/>
          <w:szCs w:val="24"/>
        </w:rPr>
        <w:t>’ in the English-language proficiency and the cultural lens through which migrants understand health.</w:t>
      </w:r>
      <w:r>
        <w:rPr>
          <w:rFonts w:ascii="Times New Roman" w:hAnsi="Times New Roman"/>
          <w:szCs w:val="24"/>
        </w:rPr>
        <w:t xml:space="preserve"> </w:t>
      </w:r>
      <w:r w:rsidR="008F0021" w:rsidRPr="003D1053">
        <w:rPr>
          <w:rFonts w:ascii="Times New Roman" w:hAnsi="Times New Roman"/>
          <w:szCs w:val="24"/>
        </w:rPr>
        <w:t xml:space="preserve">Strategies </w:t>
      </w:r>
      <w:r w:rsidR="00A86A6F" w:rsidRPr="003D1053">
        <w:rPr>
          <w:rFonts w:ascii="Times New Roman" w:hAnsi="Times New Roman"/>
          <w:szCs w:val="24"/>
        </w:rPr>
        <w:t xml:space="preserve">in communicating with </w:t>
      </w:r>
      <w:r w:rsidR="008F0021" w:rsidRPr="003D1053">
        <w:rPr>
          <w:rFonts w:ascii="Times New Roman" w:hAnsi="Times New Roman"/>
          <w:szCs w:val="24"/>
        </w:rPr>
        <w:t xml:space="preserve">migrant </w:t>
      </w:r>
      <w:r w:rsidR="00A86A6F" w:rsidRPr="003D1053">
        <w:rPr>
          <w:rFonts w:ascii="Times New Roman" w:hAnsi="Times New Roman"/>
          <w:szCs w:val="24"/>
        </w:rPr>
        <w:t xml:space="preserve">patients </w:t>
      </w:r>
      <w:r w:rsidR="008F0021" w:rsidRPr="003D1053">
        <w:rPr>
          <w:rFonts w:ascii="Times New Roman" w:hAnsi="Times New Roman"/>
          <w:szCs w:val="24"/>
        </w:rPr>
        <w:t>are</w:t>
      </w:r>
      <w:r w:rsidR="00A86A6F" w:rsidRPr="003D1053">
        <w:rPr>
          <w:rFonts w:ascii="Times New Roman" w:hAnsi="Times New Roman"/>
          <w:szCs w:val="24"/>
        </w:rPr>
        <w:t xml:space="preserve"> proposed. </w:t>
      </w:r>
    </w:p>
    <w:p w:rsidR="00703B82" w:rsidRPr="007166E1" w:rsidRDefault="00703B82" w:rsidP="00F7403E">
      <w:pPr>
        <w:spacing w:before="240" w:line="480" w:lineRule="auto"/>
        <w:rPr>
          <w:rFonts w:ascii="Times New Roman" w:hAnsi="Times New Roman"/>
          <w:szCs w:val="24"/>
        </w:rPr>
      </w:pPr>
    </w:p>
    <w:p w:rsidR="00A44C3E" w:rsidRDefault="005C6DCD" w:rsidP="007166E1">
      <w:pPr>
        <w:spacing w:before="120" w:line="480" w:lineRule="auto"/>
        <w:rPr>
          <w:rFonts w:ascii="Times New Roman" w:hAnsi="Times New Roman"/>
          <w:szCs w:val="24"/>
        </w:rPr>
      </w:pPr>
      <w:r w:rsidRPr="007166E1">
        <w:rPr>
          <w:rFonts w:ascii="Times New Roman" w:hAnsi="Times New Roman"/>
          <w:b/>
          <w:i/>
          <w:szCs w:val="24"/>
        </w:rPr>
        <w:t>Keywords</w:t>
      </w:r>
      <w:r w:rsidRPr="007166E1">
        <w:rPr>
          <w:rFonts w:ascii="Times New Roman" w:hAnsi="Times New Roman"/>
          <w:b/>
          <w:szCs w:val="24"/>
        </w:rPr>
        <w:t>:</w:t>
      </w:r>
      <w:r w:rsidRPr="007166E1">
        <w:rPr>
          <w:rFonts w:ascii="Times New Roman" w:hAnsi="Times New Roman"/>
          <w:szCs w:val="24"/>
        </w:rPr>
        <w:t xml:space="preserve"> </w:t>
      </w:r>
      <w:r w:rsidR="00E72146">
        <w:rPr>
          <w:rFonts w:ascii="Times New Roman" w:hAnsi="Times New Roman"/>
          <w:szCs w:val="24"/>
        </w:rPr>
        <w:t>m</w:t>
      </w:r>
      <w:r w:rsidRPr="007166E1">
        <w:rPr>
          <w:rFonts w:ascii="Times New Roman" w:hAnsi="Times New Roman"/>
          <w:szCs w:val="24"/>
        </w:rPr>
        <w:t>igrants; Filipino;</w:t>
      </w:r>
      <w:r w:rsidR="009546EB" w:rsidRPr="007166E1">
        <w:rPr>
          <w:rFonts w:ascii="Times New Roman" w:hAnsi="Times New Roman"/>
          <w:szCs w:val="24"/>
        </w:rPr>
        <w:t xml:space="preserve"> </w:t>
      </w:r>
      <w:r w:rsidR="00E72146">
        <w:rPr>
          <w:rFonts w:ascii="Times New Roman" w:hAnsi="Times New Roman"/>
          <w:szCs w:val="24"/>
        </w:rPr>
        <w:t>c</w:t>
      </w:r>
      <w:r w:rsidRPr="007166E1">
        <w:rPr>
          <w:rFonts w:ascii="Times New Roman" w:hAnsi="Times New Roman"/>
          <w:szCs w:val="24"/>
        </w:rPr>
        <w:t>ommunication; ethnocultural; et</w:t>
      </w:r>
      <w:r w:rsidR="009546EB" w:rsidRPr="007166E1">
        <w:rPr>
          <w:rFonts w:ascii="Times New Roman" w:hAnsi="Times New Roman"/>
          <w:szCs w:val="24"/>
        </w:rPr>
        <w:t>hnolinguistic; English language</w:t>
      </w:r>
      <w:r w:rsidR="004938CC">
        <w:rPr>
          <w:rFonts w:ascii="Times New Roman" w:hAnsi="Times New Roman"/>
          <w:szCs w:val="24"/>
        </w:rPr>
        <w:t>;</w:t>
      </w:r>
      <w:r w:rsidRPr="007166E1">
        <w:rPr>
          <w:rFonts w:ascii="Times New Roman" w:hAnsi="Times New Roman"/>
          <w:szCs w:val="24"/>
        </w:rPr>
        <w:t xml:space="preserve"> </w:t>
      </w:r>
      <w:r w:rsidR="00ED1485">
        <w:rPr>
          <w:rFonts w:ascii="Times New Roman" w:hAnsi="Times New Roman"/>
          <w:szCs w:val="24"/>
        </w:rPr>
        <w:t>limited English-language proficiency (LEP)</w:t>
      </w:r>
      <w:r w:rsidR="00C321D3">
        <w:rPr>
          <w:rFonts w:ascii="Times New Roman" w:hAnsi="Times New Roman"/>
          <w:szCs w:val="24"/>
        </w:rPr>
        <w:t xml:space="preserve">; </w:t>
      </w:r>
    </w:p>
    <w:p w:rsidR="00A44C3E" w:rsidRDefault="00A44C3E" w:rsidP="007166E1">
      <w:pPr>
        <w:spacing w:before="120" w:line="480" w:lineRule="auto"/>
        <w:rPr>
          <w:rFonts w:ascii="Times New Roman" w:hAnsi="Times New Roman"/>
          <w:szCs w:val="24"/>
        </w:rPr>
      </w:pPr>
    </w:p>
    <w:p w:rsidR="002F32E6" w:rsidRPr="007166E1" w:rsidRDefault="002F32E6" w:rsidP="007166E1">
      <w:pPr>
        <w:spacing w:before="120" w:line="480" w:lineRule="auto"/>
        <w:rPr>
          <w:rFonts w:ascii="Times New Roman" w:hAnsi="Times New Roman"/>
          <w:color w:val="262626"/>
          <w:szCs w:val="24"/>
          <w:lang w:eastAsia="en-AU"/>
        </w:rPr>
      </w:pPr>
      <w:r w:rsidRPr="007166E1">
        <w:rPr>
          <w:rFonts w:ascii="Times New Roman" w:hAnsi="Times New Roman"/>
          <w:szCs w:val="24"/>
        </w:rPr>
        <w:br w:type="page"/>
      </w:r>
    </w:p>
    <w:p w:rsidR="005538E1" w:rsidRPr="007166E1" w:rsidRDefault="005538E1" w:rsidP="007166E1">
      <w:pPr>
        <w:pStyle w:val="Heading1"/>
        <w:numPr>
          <w:ilvl w:val="0"/>
          <w:numId w:val="6"/>
        </w:numPr>
        <w:spacing w:before="0" w:line="480" w:lineRule="auto"/>
        <w:rPr>
          <w:rFonts w:ascii="Times New Roman" w:hAnsi="Times New Roman" w:cs="Times New Roman"/>
          <w:sz w:val="24"/>
          <w:szCs w:val="24"/>
        </w:rPr>
      </w:pPr>
      <w:r w:rsidRPr="007166E1">
        <w:rPr>
          <w:rFonts w:ascii="Times New Roman" w:hAnsi="Times New Roman" w:cs="Times New Roman"/>
          <w:sz w:val="24"/>
          <w:szCs w:val="24"/>
        </w:rPr>
        <w:lastRenderedPageBreak/>
        <w:t>Introduction</w:t>
      </w:r>
    </w:p>
    <w:p w:rsidR="00FC0868" w:rsidRPr="007166E1" w:rsidRDefault="00DA3847" w:rsidP="00FC0868">
      <w:pPr>
        <w:tabs>
          <w:tab w:val="left" w:pos="567"/>
        </w:tabs>
        <w:spacing w:before="240" w:line="480" w:lineRule="auto"/>
        <w:rPr>
          <w:rFonts w:ascii="Times New Roman" w:hAnsi="Times New Roman"/>
          <w:szCs w:val="24"/>
        </w:rPr>
      </w:pPr>
      <w:r>
        <w:rPr>
          <w:rFonts w:ascii="Times New Roman" w:hAnsi="Times New Roman"/>
          <w:szCs w:val="24"/>
        </w:rPr>
        <w:tab/>
        <w:t>Growth in</w:t>
      </w:r>
      <w:r w:rsidR="00D3492D">
        <w:rPr>
          <w:rFonts w:ascii="Times New Roman" w:hAnsi="Times New Roman"/>
          <w:szCs w:val="24"/>
        </w:rPr>
        <w:t xml:space="preserve"> </w:t>
      </w:r>
      <w:r w:rsidR="006D6956">
        <w:rPr>
          <w:rFonts w:ascii="Times New Roman" w:hAnsi="Times New Roman"/>
          <w:szCs w:val="24"/>
        </w:rPr>
        <w:t xml:space="preserve">international migration </w:t>
      </w:r>
      <w:r>
        <w:rPr>
          <w:rFonts w:ascii="Times New Roman" w:hAnsi="Times New Roman"/>
          <w:szCs w:val="24"/>
        </w:rPr>
        <w:t xml:space="preserve">has resulted in </w:t>
      </w:r>
      <w:r w:rsidR="00FC237E">
        <w:rPr>
          <w:rFonts w:ascii="Times New Roman" w:hAnsi="Times New Roman"/>
          <w:szCs w:val="24"/>
        </w:rPr>
        <w:t xml:space="preserve">greater </w:t>
      </w:r>
      <w:r w:rsidR="00D32D19">
        <w:rPr>
          <w:rFonts w:ascii="Times New Roman" w:hAnsi="Times New Roman"/>
          <w:szCs w:val="24"/>
        </w:rPr>
        <w:t xml:space="preserve">cultural and linguistic </w:t>
      </w:r>
      <w:r w:rsidR="006D6956">
        <w:rPr>
          <w:rFonts w:ascii="Times New Roman" w:hAnsi="Times New Roman"/>
          <w:szCs w:val="24"/>
        </w:rPr>
        <w:t xml:space="preserve">diversity </w:t>
      </w:r>
      <w:r>
        <w:rPr>
          <w:rFonts w:ascii="Times New Roman" w:hAnsi="Times New Roman"/>
          <w:szCs w:val="24"/>
        </w:rPr>
        <w:t xml:space="preserve">in </w:t>
      </w:r>
      <w:r w:rsidR="006D6956">
        <w:rPr>
          <w:rFonts w:ascii="Times New Roman" w:hAnsi="Times New Roman"/>
          <w:szCs w:val="24"/>
        </w:rPr>
        <w:t xml:space="preserve">the world population. In Australia, </w:t>
      </w:r>
      <w:r w:rsidR="009D2231">
        <w:rPr>
          <w:rFonts w:ascii="Times New Roman" w:hAnsi="Times New Roman"/>
          <w:szCs w:val="24"/>
        </w:rPr>
        <w:t>more than a</w:t>
      </w:r>
      <w:r w:rsidR="006D6956" w:rsidRPr="007166E1">
        <w:rPr>
          <w:rFonts w:ascii="Times New Roman" w:hAnsi="Times New Roman"/>
          <w:szCs w:val="24"/>
        </w:rPr>
        <w:t xml:space="preserve"> quarter (</w:t>
      </w:r>
      <w:r w:rsidR="005E4488">
        <w:rPr>
          <w:rFonts w:ascii="Times New Roman" w:hAnsi="Times New Roman"/>
          <w:szCs w:val="24"/>
        </w:rPr>
        <w:t>27.7</w:t>
      </w:r>
      <w:r w:rsidR="006D6956" w:rsidRPr="007166E1">
        <w:rPr>
          <w:rFonts w:ascii="Times New Roman" w:hAnsi="Times New Roman"/>
          <w:szCs w:val="24"/>
        </w:rPr>
        <w:t xml:space="preserve">%) of the population </w:t>
      </w:r>
      <w:r w:rsidR="00D61116">
        <w:rPr>
          <w:rFonts w:ascii="Times New Roman" w:hAnsi="Times New Roman"/>
          <w:szCs w:val="24"/>
        </w:rPr>
        <w:t>are</w:t>
      </w:r>
      <w:r w:rsidR="00D61116" w:rsidRPr="007166E1">
        <w:rPr>
          <w:rFonts w:ascii="Times New Roman" w:hAnsi="Times New Roman"/>
          <w:szCs w:val="24"/>
        </w:rPr>
        <w:t xml:space="preserve"> </w:t>
      </w:r>
      <w:r w:rsidR="006D6956" w:rsidRPr="007166E1">
        <w:rPr>
          <w:rFonts w:ascii="Times New Roman" w:hAnsi="Times New Roman"/>
          <w:szCs w:val="24"/>
        </w:rPr>
        <w:t>overseas-born</w:t>
      </w:r>
      <w:r w:rsidR="00B43AAF">
        <w:rPr>
          <w:rFonts w:ascii="Times New Roman" w:hAnsi="Times New Roman"/>
          <w:szCs w:val="24"/>
        </w:rPr>
        <w:t xml:space="preserve"> with 67% of recently arrived migrants speaking a language other than English at home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&lt;EndNote&gt;&lt;Cite&gt;&lt;Author&gt;Statistics&lt;/Author&gt;&lt;Year&gt;2013&lt;/Year&gt;&lt;RecNum&gt;55&lt;/RecNum&gt;&lt;DisplayText&gt;(Australian Bureau of Statistics, 2013)&lt;/DisplayText&gt;&lt;record&gt;&lt;rec-number&gt;55&lt;/rec-number&gt;&lt;foreign-keys&gt;&lt;key app="EN" db-id="vwpt9dwdazdrw6esaazx5028zp5pxs22xdd2"&gt;55&lt;/key&gt;&lt;/foreign-keys&gt;&lt;ref-type name="Government Document"&gt;46&lt;/ref-type&gt;&lt;contributors&gt;&lt;authors&gt;&lt;author&gt;Australian Bureau of Statistics,&lt;/author&gt;&lt;/authors&gt;&lt;/contributors&gt;&lt;titles&gt;&lt;title&gt;Migration, Australia, 2011-12 and 2012-13&lt;/title&gt;&lt;/titles&gt;&lt;dates&gt;&lt;year&gt;2013&lt;/year&gt;&lt;/dates&gt;&lt;pub-location&gt;Canberra&lt;/pub-location&gt;&lt;urls&gt;&lt;related-urls&gt;&lt;url&gt;http://www.abs.gov.au/ausstats/abs@.nsf/Lookup/3412.0Chapter12011-12%20and%202012-13&lt;/url&gt;&lt;/related-urls&gt;&lt;/urls&gt;&lt;research-notes&gt;AUSTRALIA&amp;apos;S POPULATION BY COUNTRY OF BIRTH&amp;#xD;&amp;#xD;The cultural and linguistic diversity of Australia&amp;apos;s resident population has been reshaped over many years by migration. Historically, more people immigrate to, than emigrate from, Australia. At 30 June 2013, 27.7% of the estimated resident population (ERP) was born overseas (6.4 million people). This was an increase from 30 June 2012, when 27.3% of the ERP was born overseas (6.2 million people). In 2003, ten years earlier, 23.6% of the ERP were born overseas (4.7 million people). &amp;#xD;&lt;/research-notes&gt;&lt;/record&gt;&lt;/Cite&gt;&lt;/EndNote&gt;</w:instrText>
      </w:r>
      <w:r w:rsidR="00D22482">
        <w:rPr>
          <w:rFonts w:ascii="Times New Roman" w:hAnsi="Times New Roman"/>
          <w:szCs w:val="24"/>
        </w:rPr>
        <w:fldChar w:fldCharType="separate"/>
      </w:r>
      <w:r w:rsidR="00542077">
        <w:rPr>
          <w:rFonts w:ascii="Times New Roman" w:hAnsi="Times New Roman"/>
          <w:noProof/>
          <w:szCs w:val="24"/>
        </w:rPr>
        <w:t>(</w:t>
      </w:r>
      <w:hyperlink w:anchor="_ENREF_4" w:tooltip="Australian Bureau of Statistics, 2013 #55" w:history="1">
        <w:r w:rsidR="002F00F5">
          <w:rPr>
            <w:rFonts w:ascii="Times New Roman" w:hAnsi="Times New Roman"/>
            <w:noProof/>
            <w:szCs w:val="24"/>
          </w:rPr>
          <w:t>Australian Bureau of Statistics, 2013</w:t>
        </w:r>
      </w:hyperlink>
      <w:r w:rsidR="00542077">
        <w:rPr>
          <w:rFonts w:ascii="Times New Roman" w:hAnsi="Times New Roman"/>
          <w:noProof/>
          <w:szCs w:val="24"/>
        </w:rPr>
        <w:t>)</w:t>
      </w:r>
      <w:r w:rsidR="00D22482">
        <w:rPr>
          <w:rFonts w:ascii="Times New Roman" w:hAnsi="Times New Roman"/>
          <w:szCs w:val="24"/>
        </w:rPr>
        <w:fldChar w:fldCharType="end"/>
      </w:r>
      <w:r w:rsidR="006D6956" w:rsidRPr="007166E1">
        <w:rPr>
          <w:rFonts w:ascii="Times New Roman" w:hAnsi="Times New Roman"/>
          <w:szCs w:val="24"/>
        </w:rPr>
        <w:t xml:space="preserve">. </w:t>
      </w:r>
      <w:r w:rsidR="00ED1485">
        <w:rPr>
          <w:rFonts w:ascii="Times New Roman" w:hAnsi="Times New Roman"/>
          <w:szCs w:val="24"/>
        </w:rPr>
        <w:t>Similar</w:t>
      </w:r>
      <w:r w:rsidR="00ED1485" w:rsidRPr="007166E1">
        <w:rPr>
          <w:rFonts w:ascii="Times New Roman" w:hAnsi="Times New Roman"/>
          <w:szCs w:val="24"/>
        </w:rPr>
        <w:t xml:space="preserve"> </w:t>
      </w:r>
      <w:r w:rsidR="00ED1485">
        <w:rPr>
          <w:rFonts w:ascii="Times New Roman" w:hAnsi="Times New Roman"/>
          <w:szCs w:val="24"/>
        </w:rPr>
        <w:t>‘demographic transitions’</w:t>
      </w:r>
      <w:r w:rsidR="00ED1485" w:rsidRPr="007166E1">
        <w:rPr>
          <w:rFonts w:ascii="Times New Roman" w:hAnsi="Times New Roman"/>
          <w:szCs w:val="24"/>
        </w:rPr>
        <w:t xml:space="preserve"> </w:t>
      </w:r>
      <w:r w:rsidR="00ED1485">
        <w:rPr>
          <w:rFonts w:ascii="Times New Roman" w:hAnsi="Times New Roman"/>
          <w:szCs w:val="24"/>
        </w:rPr>
        <w:t>are taking place</w:t>
      </w:r>
      <w:r w:rsidR="00FC0868" w:rsidRPr="007166E1">
        <w:rPr>
          <w:rFonts w:ascii="Times New Roman" w:hAnsi="Times New Roman"/>
          <w:szCs w:val="24"/>
        </w:rPr>
        <w:t xml:space="preserve"> </w:t>
      </w:r>
      <w:r w:rsidR="00FC0868">
        <w:rPr>
          <w:rFonts w:ascii="Times New Roman" w:hAnsi="Times New Roman"/>
          <w:szCs w:val="24"/>
        </w:rPr>
        <w:t xml:space="preserve">in </w:t>
      </w:r>
      <w:r w:rsidR="00ED1485">
        <w:rPr>
          <w:rFonts w:ascii="Times New Roman" w:hAnsi="Times New Roman"/>
          <w:szCs w:val="24"/>
        </w:rPr>
        <w:t xml:space="preserve">other </w:t>
      </w:r>
      <w:r w:rsidR="00FC0868">
        <w:rPr>
          <w:rFonts w:ascii="Times New Roman" w:hAnsi="Times New Roman"/>
          <w:szCs w:val="24"/>
        </w:rPr>
        <w:t>Western countries</w:t>
      </w:r>
      <w:r w:rsidR="00C93BFA">
        <w:rPr>
          <w:rFonts w:ascii="Times New Roman" w:hAnsi="Times New Roman"/>
          <w:szCs w:val="24"/>
        </w:rPr>
        <w:t xml:space="preserve"> where the proportion of the non-White population </w:t>
      </w:r>
      <w:r w:rsidR="00280235">
        <w:rPr>
          <w:rFonts w:ascii="Times New Roman" w:hAnsi="Times New Roman"/>
          <w:szCs w:val="24"/>
        </w:rPr>
        <w:t xml:space="preserve">is expected to be </w:t>
      </w:r>
      <w:r w:rsidR="00C93BFA">
        <w:rPr>
          <w:rFonts w:ascii="Times New Roman" w:hAnsi="Times New Roman"/>
          <w:szCs w:val="24"/>
        </w:rPr>
        <w:t xml:space="preserve">more than 50% in the next century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&lt;EndNote&gt;&lt;Cite&gt;&lt;Author&gt;Outten&lt;/Author&gt;&lt;Year&gt;2012&lt;/Year&gt;&lt;RecNum&gt;58&lt;/RecNum&gt;&lt;DisplayText&gt;(Outten, Schmitt, Miller, &amp;amp; Garcia, 2012)&lt;/DisplayText&gt;&lt;record&gt;&lt;rec-number&gt;58&lt;/rec-number&gt;&lt;foreign-keys&gt;&lt;key app="EN" db-id="vwpt9dwdazdrw6esaazx5028zp5pxs22xdd2"&gt;58&lt;/key&gt;&lt;/foreign-keys&gt;&lt;ref-type name="Journal Article"&gt;17&lt;/ref-type&gt;&lt;contributors&gt;&lt;authors&gt;&lt;author&gt;Outten, H Robert&lt;/author&gt;&lt;author&gt;Schmitt, Michael T&lt;/author&gt;&lt;author&gt;Miller, Daniel A&lt;/author&gt;&lt;author&gt;Garcia, Amber L&lt;/author&gt;&lt;/authors&gt;&lt;/contributors&gt;&lt;titles&gt;&lt;title&gt;Feeling Threatened About the Future Whites’ Emotional Reactions to Anticipated Ethnic Demographic Changes&lt;/title&gt;&lt;secondary-title&gt;Personality and Social Psychology Bulletin&lt;/secondary-title&gt;&lt;/titles&gt;&lt;periodical&gt;&lt;full-title&gt;Personality and Social Psychology Bulletin&lt;/full-title&gt;&lt;/periodical&gt;&lt;pages&gt;14-25&lt;/pages&gt;&lt;volume&gt;38&lt;/volume&gt;&lt;number&gt;1&lt;/number&gt;&lt;dates&gt;&lt;year&gt;2012&lt;/year&gt;&lt;/dates&gt;&lt;isbn&gt;0146-1672&lt;/isbn&gt;&lt;urls&gt;&lt;/urls&gt;&lt;/record&gt;&lt;/Cite&gt;&lt;/EndNote&gt;</w:instrText>
      </w:r>
      <w:r w:rsidR="00D22482">
        <w:rPr>
          <w:rFonts w:ascii="Times New Roman" w:hAnsi="Times New Roman"/>
          <w:szCs w:val="24"/>
        </w:rPr>
        <w:fldChar w:fldCharType="separate"/>
      </w:r>
      <w:r w:rsidR="00C93BFA">
        <w:rPr>
          <w:rFonts w:ascii="Times New Roman" w:hAnsi="Times New Roman"/>
          <w:noProof/>
          <w:szCs w:val="24"/>
        </w:rPr>
        <w:t>(</w:t>
      </w:r>
      <w:hyperlink w:anchor="_ENREF_20" w:tooltip="Outten, 2012 #58" w:history="1">
        <w:r w:rsidR="002F00F5">
          <w:rPr>
            <w:rFonts w:ascii="Times New Roman" w:hAnsi="Times New Roman"/>
            <w:noProof/>
            <w:szCs w:val="24"/>
          </w:rPr>
          <w:t>Outten, Schmitt, Miller, &amp; Garcia, 2012</w:t>
        </w:r>
      </w:hyperlink>
      <w:r w:rsidR="00C93BFA">
        <w:rPr>
          <w:rFonts w:ascii="Times New Roman" w:hAnsi="Times New Roman"/>
          <w:noProof/>
          <w:szCs w:val="24"/>
        </w:rPr>
        <w:t>)</w:t>
      </w:r>
      <w:r w:rsidR="00D22482">
        <w:rPr>
          <w:rFonts w:ascii="Times New Roman" w:hAnsi="Times New Roman"/>
          <w:szCs w:val="24"/>
        </w:rPr>
        <w:fldChar w:fldCharType="end"/>
      </w:r>
      <w:r w:rsidR="00D3492D">
        <w:rPr>
          <w:rFonts w:ascii="Times New Roman" w:hAnsi="Times New Roman"/>
          <w:szCs w:val="24"/>
        </w:rPr>
        <w:t xml:space="preserve">. </w:t>
      </w:r>
      <w:r w:rsidR="00ED1485">
        <w:rPr>
          <w:rFonts w:ascii="Times New Roman" w:hAnsi="Times New Roman"/>
          <w:szCs w:val="24"/>
        </w:rPr>
        <w:t>For example, i</w:t>
      </w:r>
      <w:r w:rsidR="00ED1485" w:rsidRPr="007166E1">
        <w:rPr>
          <w:rFonts w:ascii="Times New Roman" w:hAnsi="Times New Roman"/>
          <w:szCs w:val="24"/>
        </w:rPr>
        <w:t xml:space="preserve">t </w:t>
      </w:r>
      <w:r w:rsidR="00FC0868" w:rsidRPr="007166E1">
        <w:rPr>
          <w:rFonts w:ascii="Times New Roman" w:hAnsi="Times New Roman"/>
          <w:szCs w:val="24"/>
        </w:rPr>
        <w:t xml:space="preserve">has been </w:t>
      </w:r>
      <w:r w:rsidR="009D10D2">
        <w:rPr>
          <w:rFonts w:ascii="Times New Roman" w:hAnsi="Times New Roman"/>
          <w:szCs w:val="24"/>
        </w:rPr>
        <w:t>projected</w:t>
      </w:r>
      <w:r w:rsidR="009D10D2" w:rsidRPr="007166E1">
        <w:rPr>
          <w:rFonts w:ascii="Times New Roman" w:hAnsi="Times New Roman"/>
          <w:szCs w:val="24"/>
        </w:rPr>
        <w:t xml:space="preserve"> </w:t>
      </w:r>
      <w:r w:rsidR="00FC0868" w:rsidRPr="007166E1">
        <w:rPr>
          <w:rFonts w:ascii="Times New Roman" w:hAnsi="Times New Roman"/>
          <w:szCs w:val="24"/>
        </w:rPr>
        <w:t xml:space="preserve">that by 2050, the ethnic minority population in the </w:t>
      </w:r>
      <w:r w:rsidR="00A07B28">
        <w:rPr>
          <w:rFonts w:ascii="Times New Roman" w:hAnsi="Times New Roman"/>
          <w:szCs w:val="24"/>
        </w:rPr>
        <w:t>United States of America (</w:t>
      </w:r>
      <w:r w:rsidR="00FC0868" w:rsidRPr="007166E1">
        <w:rPr>
          <w:rFonts w:ascii="Times New Roman" w:hAnsi="Times New Roman"/>
          <w:szCs w:val="24"/>
        </w:rPr>
        <w:t>US</w:t>
      </w:r>
      <w:r w:rsidR="00A07B28">
        <w:rPr>
          <w:rFonts w:ascii="Times New Roman" w:hAnsi="Times New Roman"/>
          <w:szCs w:val="24"/>
        </w:rPr>
        <w:t>A)</w:t>
      </w:r>
      <w:r w:rsidR="00FC0868" w:rsidRPr="007166E1">
        <w:rPr>
          <w:rFonts w:ascii="Times New Roman" w:hAnsi="Times New Roman"/>
          <w:szCs w:val="24"/>
        </w:rPr>
        <w:t xml:space="preserve"> will become the majority</w:t>
      </w:r>
      <w:r w:rsidR="00C93BFA">
        <w:rPr>
          <w:rFonts w:ascii="Times New Roman" w:hAnsi="Times New Roman"/>
          <w:szCs w:val="24"/>
        </w:rPr>
        <w:t xml:space="preserve"> (54%)</w:t>
      </w:r>
      <w:r w:rsidR="00FC0868" w:rsidRPr="007166E1">
        <w:rPr>
          <w:rFonts w:ascii="Times New Roman" w:hAnsi="Times New Roman"/>
          <w:szCs w:val="24"/>
        </w:rPr>
        <w:t xml:space="preserve"> </w:t>
      </w:r>
      <w:r w:rsidR="00D22482" w:rsidRPr="007166E1">
        <w:rPr>
          <w:rFonts w:ascii="Times New Roman" w:hAnsi="Times New Roman"/>
          <w:szCs w:val="24"/>
        </w:rPr>
        <w:fldChar w:fldCharType="begin"/>
      </w:r>
      <w:r w:rsidR="00FC0868" w:rsidRPr="007166E1">
        <w:rPr>
          <w:rFonts w:ascii="Times New Roman" w:hAnsi="Times New Roman"/>
          <w:szCs w:val="24"/>
        </w:rPr>
        <w:instrText xml:space="preserve"> ADDIN EN.CITE &lt;EndNote&gt;&lt;Cite&gt;&lt;Author&gt;Kagawa-Singer&lt;/Author&gt;&lt;Year&gt;2003&lt;/Year&gt;&lt;RecNum&gt;75&lt;/RecNum&gt;&lt;DisplayText&gt;(Kagawa-Singer &amp;amp; Kassim-Lakha, 2003)&lt;/DisplayText&gt;&lt;record&gt;&lt;rec-number&gt;75&lt;/rec-number&gt;&lt;foreign-keys&gt;&lt;key app="EN" db-id="xxdetvfxcs5fdue2vfi52eseevxdd255sxs9"&gt;75&lt;/key&gt;&lt;/foreign-keys&gt;&lt;ref-type name="Journal Article"&gt;17&lt;/ref-type&gt;&lt;contributors&gt;&lt;authors&gt;&lt;author&gt;Kagawa-Singer, Marjorie&lt;/author&gt;&lt;author&gt;Kassim-Lakha, Shaheen&lt;/author&gt;&lt;/authors&gt;&lt;/contributors&gt;&lt;titles&gt;&lt;title&gt;A strategy to reduce cross-cultural miscommunication and increase the likelihood ofiImproving health outcomes&lt;/title&gt;&lt;secondary-title&gt;Academic Medicine&lt;/secondary-title&gt;&lt;/titles&gt;&lt;periodical&gt;&lt;full-title&gt;Academic Medicine&lt;/full-title&gt;&lt;/periodical&gt;&lt;pages&gt;577-587&lt;/pages&gt;&lt;volume&gt;78&lt;/volume&gt;&lt;number&gt;6&lt;/number&gt;&lt;dates&gt;&lt;year&gt;2003&lt;/year&gt;&lt;/dates&gt;&lt;isbn&gt;1040-2446&lt;/isbn&gt;&lt;urls&gt;&lt;/urls&gt;&lt;/record&gt;&lt;/Cite&gt;&lt;/EndNote&gt;</w:instrText>
      </w:r>
      <w:r w:rsidR="00D22482" w:rsidRPr="007166E1">
        <w:rPr>
          <w:rFonts w:ascii="Times New Roman" w:hAnsi="Times New Roman"/>
          <w:szCs w:val="24"/>
        </w:rPr>
        <w:fldChar w:fldCharType="separate"/>
      </w:r>
      <w:r w:rsidR="00FC0868" w:rsidRPr="007166E1">
        <w:rPr>
          <w:rFonts w:ascii="Times New Roman" w:hAnsi="Times New Roman"/>
          <w:noProof/>
          <w:szCs w:val="24"/>
        </w:rPr>
        <w:t>(</w:t>
      </w:r>
      <w:hyperlink w:anchor="_ENREF_14" w:tooltip="Kagawa-Singer, 2003 #75" w:history="1">
        <w:r w:rsidR="002F00F5" w:rsidRPr="007166E1">
          <w:rPr>
            <w:rFonts w:ascii="Times New Roman" w:hAnsi="Times New Roman"/>
            <w:noProof/>
            <w:szCs w:val="24"/>
          </w:rPr>
          <w:t>Kagawa-Singer &amp; Kassim-Lakha, 2003</w:t>
        </w:r>
      </w:hyperlink>
      <w:r w:rsidR="00FC0868" w:rsidRPr="007166E1">
        <w:rPr>
          <w:rFonts w:ascii="Times New Roman" w:hAnsi="Times New Roman"/>
          <w:noProof/>
          <w:szCs w:val="24"/>
        </w:rPr>
        <w:t>)</w:t>
      </w:r>
      <w:r w:rsidR="00D22482" w:rsidRPr="007166E1">
        <w:rPr>
          <w:rFonts w:ascii="Times New Roman" w:hAnsi="Times New Roman"/>
          <w:szCs w:val="24"/>
        </w:rPr>
        <w:fldChar w:fldCharType="end"/>
      </w:r>
      <w:r w:rsidR="00C93BFA">
        <w:rPr>
          <w:rFonts w:ascii="Times New Roman" w:hAnsi="Times New Roman"/>
          <w:szCs w:val="24"/>
        </w:rPr>
        <w:t>.</w:t>
      </w:r>
      <w:r w:rsidR="004D1303">
        <w:rPr>
          <w:rFonts w:ascii="Times New Roman" w:hAnsi="Times New Roman"/>
          <w:szCs w:val="24"/>
        </w:rPr>
        <w:t xml:space="preserve"> </w:t>
      </w:r>
      <w:r w:rsidR="00C93BFA">
        <w:rPr>
          <w:rFonts w:ascii="Times New Roman" w:hAnsi="Times New Roman"/>
          <w:szCs w:val="24"/>
        </w:rPr>
        <w:t>Similarly in</w:t>
      </w:r>
      <w:r w:rsidR="009D10D2">
        <w:rPr>
          <w:rFonts w:ascii="Times New Roman" w:hAnsi="Times New Roman"/>
          <w:szCs w:val="24"/>
        </w:rPr>
        <w:t xml:space="preserve"> the United Kingdom</w:t>
      </w:r>
      <w:r w:rsidR="00A07B28">
        <w:rPr>
          <w:rFonts w:ascii="Times New Roman" w:hAnsi="Times New Roman"/>
          <w:szCs w:val="24"/>
        </w:rPr>
        <w:t xml:space="preserve"> (UK)</w:t>
      </w:r>
      <w:r w:rsidR="00C93BFA">
        <w:rPr>
          <w:rFonts w:ascii="Times New Roman" w:hAnsi="Times New Roman"/>
          <w:szCs w:val="24"/>
        </w:rPr>
        <w:t>,</w:t>
      </w:r>
      <w:r w:rsidR="009D10D2">
        <w:rPr>
          <w:rFonts w:ascii="Times New Roman" w:hAnsi="Times New Roman"/>
          <w:szCs w:val="24"/>
        </w:rPr>
        <w:t xml:space="preserve"> the British minority share of the population will grow from 13% (2001) to </w:t>
      </w:r>
      <w:r w:rsidR="009D10D2" w:rsidRPr="00CF4C65">
        <w:rPr>
          <w:rFonts w:ascii="Times New Roman" w:hAnsi="Times New Roman"/>
          <w:szCs w:val="24"/>
        </w:rPr>
        <w:t>20</w:t>
      </w:r>
      <w:r w:rsidR="00C93BFA" w:rsidRPr="00CF4C65">
        <w:rPr>
          <w:rFonts w:ascii="Times New Roman" w:hAnsi="Times New Roman"/>
          <w:szCs w:val="24"/>
        </w:rPr>
        <w:t>%</w:t>
      </w:r>
      <w:r w:rsidR="009D10D2" w:rsidRPr="00CF4C65">
        <w:rPr>
          <w:rFonts w:ascii="Times New Roman" w:hAnsi="Times New Roman"/>
          <w:szCs w:val="24"/>
        </w:rPr>
        <w:t xml:space="preserve"> </w:t>
      </w:r>
      <w:r w:rsidR="00C93BFA" w:rsidRPr="00CF4C65">
        <w:rPr>
          <w:rFonts w:ascii="Times New Roman" w:hAnsi="Times New Roman"/>
          <w:szCs w:val="24"/>
        </w:rPr>
        <w:t xml:space="preserve">to </w:t>
      </w:r>
      <w:r w:rsidR="009D10D2" w:rsidRPr="00CF4C65">
        <w:rPr>
          <w:rFonts w:ascii="Times New Roman" w:hAnsi="Times New Roman"/>
          <w:szCs w:val="24"/>
        </w:rPr>
        <w:t>25%</w:t>
      </w:r>
      <w:r w:rsidR="009D10D2">
        <w:rPr>
          <w:rFonts w:ascii="Times New Roman" w:hAnsi="Times New Roman"/>
          <w:szCs w:val="24"/>
        </w:rPr>
        <w:t xml:space="preserve"> in 2051</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&lt;EndNote&gt;&lt;Cite&gt;&lt;Author&gt;Rees&lt;/Author&gt;&lt;Year&gt;2012&lt;/Year&gt;&lt;RecNum&gt;56&lt;/RecNum&gt;&lt;DisplayText&gt;(Phil Rees, Wohland, Norman, &amp;amp; Boden, 2011; Philip Rees, Wohland, Norman, &amp;amp; Boden, 2012)&lt;/DisplayText&gt;&lt;record&gt;&lt;rec-number&gt;56&lt;/rec-number&gt;&lt;foreign-keys&gt;&lt;key app="EN" db-id="vwpt9dwdazdrw6esaazx5028zp5pxs22xdd2"&gt;56&lt;/key&gt;&lt;/foreign-keys&gt;&lt;ref-type name="Journal Article"&gt;17&lt;/ref-type&gt;&lt;contributors&gt;&lt;authors&gt;&lt;author&gt;Rees, Philip&lt;/author&gt;&lt;author&gt;Wohland, Pia&lt;/author&gt;&lt;author&gt;Norman, Paul&lt;/author&gt;&lt;author&gt;Boden, Peter&lt;/author&gt;&lt;/authors&gt;&lt;/contributors&gt;&lt;titles&gt;&lt;title&gt;Ethnic population projections for the UK, 2001–2051&lt;/title&gt;&lt;secondary-title&gt;Journal of Population Research&lt;/secondary-title&gt;&lt;/titles&gt;&lt;periodical&gt;&lt;full-title&gt;Journal of Population Research&lt;/full-title&gt;&lt;/periodical&gt;&lt;pages&gt;45-89&lt;/pages&gt;&lt;volume&gt;29&lt;/volume&gt;&lt;number&gt;1&lt;/number&gt;&lt;dates&gt;&lt;year&gt;2012&lt;/year&gt;&lt;/dates&gt;&lt;isbn&gt;1443-2447&lt;/isbn&gt;&lt;urls&gt;&lt;/urls&gt;&lt;/record&gt;&lt;/Cite&gt;&lt;Cite&gt;&lt;Author&gt;Rees&lt;/Author&gt;&lt;Year&gt;2011&lt;/Year&gt;&lt;RecNum&gt;57&lt;/RecNum&gt;&lt;record&gt;&lt;rec-number&gt;57&lt;/rec-number&gt;&lt;foreign-keys&gt;&lt;key app="EN" db-id="vwpt9dwdazdrw6esaazx5028zp5pxs22xdd2"&gt;57&lt;/key&gt;&lt;/foreign-keys&gt;&lt;ref-type name="Journal Article"&gt;17&lt;/ref-type&gt;&lt;contributors&gt;&lt;authors&gt;&lt;author&gt;Rees, Phil&lt;/author&gt;&lt;author&gt;Wohland, Pia&lt;/author&gt;&lt;author&gt;Norman, Paul&lt;/author&gt;&lt;author&gt;Boden, Pete&lt;/author&gt;&lt;/authors&gt;&lt;/contributors&gt;&lt;titles&gt;&lt;title&gt;A local analysis of ethnic group population trends and projections for the UK&lt;/title&gt;&lt;secondary-title&gt;Journal of Population Research&lt;/secondary-title&gt;&lt;/titles&gt;&lt;periodical&gt;&lt;full-title&gt;Journal of Population Research&lt;/full-title&gt;&lt;/periodical&gt;&lt;pages&gt;149-183&lt;/pages&gt;&lt;volume&gt;28&lt;/volume&gt;&lt;number&gt;2-3&lt;/number&gt;&lt;dates&gt;&lt;year&gt;2011&lt;/year&gt;&lt;/dates&gt;&lt;isbn&gt;1443-2447&lt;/isbn&gt;&lt;urls&gt;&lt;/urls&gt;&lt;/record&gt;&lt;/Cite&gt;&lt;/EndNote&gt;</w:instrText>
      </w:r>
      <w:r w:rsidR="00D22482">
        <w:rPr>
          <w:rFonts w:ascii="Times New Roman" w:hAnsi="Times New Roman"/>
          <w:szCs w:val="24"/>
        </w:rPr>
        <w:fldChar w:fldCharType="separate"/>
      </w:r>
      <w:r w:rsidR="00C93BFA">
        <w:rPr>
          <w:rFonts w:ascii="Times New Roman" w:hAnsi="Times New Roman"/>
          <w:noProof/>
          <w:szCs w:val="24"/>
        </w:rPr>
        <w:t>(</w:t>
      </w:r>
      <w:hyperlink w:anchor="_ENREF_21" w:tooltip="Rees, 2011 #57" w:history="1">
        <w:r w:rsidR="002F00F5">
          <w:rPr>
            <w:rFonts w:ascii="Times New Roman" w:hAnsi="Times New Roman"/>
            <w:noProof/>
            <w:szCs w:val="24"/>
          </w:rPr>
          <w:t>Phil Rees, Wohland, Norman, &amp; Boden, 2011</w:t>
        </w:r>
      </w:hyperlink>
      <w:r w:rsidR="00C93BFA">
        <w:rPr>
          <w:rFonts w:ascii="Times New Roman" w:hAnsi="Times New Roman"/>
          <w:noProof/>
          <w:szCs w:val="24"/>
        </w:rPr>
        <w:t xml:space="preserve">; </w:t>
      </w:r>
      <w:hyperlink w:anchor="_ENREF_22" w:tooltip="Rees, 2012 #56" w:history="1">
        <w:r w:rsidR="002F00F5">
          <w:rPr>
            <w:rFonts w:ascii="Times New Roman" w:hAnsi="Times New Roman"/>
            <w:noProof/>
            <w:szCs w:val="24"/>
          </w:rPr>
          <w:t>Philip Rees, Wohland, Norman, &amp; Boden, 2012</w:t>
        </w:r>
      </w:hyperlink>
      <w:r w:rsidR="00C93BFA">
        <w:rPr>
          <w:rFonts w:ascii="Times New Roman" w:hAnsi="Times New Roman"/>
          <w:noProof/>
          <w:szCs w:val="24"/>
        </w:rPr>
        <w:t>)</w:t>
      </w:r>
      <w:r w:rsidR="00D22482">
        <w:rPr>
          <w:rFonts w:ascii="Times New Roman" w:hAnsi="Times New Roman"/>
          <w:szCs w:val="24"/>
        </w:rPr>
        <w:fldChar w:fldCharType="end"/>
      </w:r>
      <w:r w:rsidR="009D10D2">
        <w:rPr>
          <w:rFonts w:ascii="Times New Roman" w:hAnsi="Times New Roman"/>
          <w:szCs w:val="24"/>
        </w:rPr>
        <w:t xml:space="preserve">. </w:t>
      </w:r>
      <w:r w:rsidR="004D1303">
        <w:rPr>
          <w:rFonts w:ascii="Times New Roman" w:hAnsi="Times New Roman"/>
          <w:szCs w:val="24"/>
        </w:rPr>
        <w:t>Canada</w:t>
      </w:r>
      <w:r w:rsidR="009D10D2">
        <w:rPr>
          <w:rFonts w:ascii="Times New Roman" w:hAnsi="Times New Roman"/>
          <w:szCs w:val="24"/>
        </w:rPr>
        <w:t xml:space="preserve"> mirrors these demographic changes </w:t>
      </w:r>
      <w:r w:rsidR="00F95474">
        <w:rPr>
          <w:rFonts w:ascii="Times New Roman" w:hAnsi="Times New Roman"/>
          <w:szCs w:val="24"/>
        </w:rPr>
        <w:t xml:space="preserve">with estimates that one </w:t>
      </w:r>
      <w:r w:rsidR="004D1303">
        <w:rPr>
          <w:rFonts w:ascii="Times New Roman" w:hAnsi="Times New Roman"/>
          <w:szCs w:val="24"/>
        </w:rPr>
        <w:t xml:space="preserve">third of </w:t>
      </w:r>
      <w:r w:rsidR="00280235">
        <w:rPr>
          <w:rFonts w:ascii="Times New Roman" w:hAnsi="Times New Roman"/>
          <w:szCs w:val="24"/>
        </w:rPr>
        <w:t xml:space="preserve">its </w:t>
      </w:r>
      <w:r w:rsidR="00CF4C65">
        <w:rPr>
          <w:rFonts w:ascii="Times New Roman" w:hAnsi="Times New Roman"/>
          <w:szCs w:val="24"/>
        </w:rPr>
        <w:t>population, approximately</w:t>
      </w:r>
      <w:r w:rsidR="004D1303">
        <w:rPr>
          <w:rFonts w:ascii="Times New Roman" w:hAnsi="Times New Roman"/>
          <w:szCs w:val="24"/>
        </w:rPr>
        <w:t xml:space="preserve"> 14.4 million</w:t>
      </w:r>
      <w:r w:rsidR="00F95474">
        <w:rPr>
          <w:rFonts w:ascii="Times New Roman" w:hAnsi="Times New Roman"/>
          <w:szCs w:val="24"/>
        </w:rPr>
        <w:t xml:space="preserve"> people</w:t>
      </w:r>
      <w:r w:rsidR="004D1303">
        <w:rPr>
          <w:rFonts w:ascii="Times New Roman" w:hAnsi="Times New Roman"/>
          <w:szCs w:val="24"/>
        </w:rPr>
        <w:t xml:space="preserve">, </w:t>
      </w:r>
      <w:r w:rsidR="00F95474">
        <w:rPr>
          <w:rFonts w:ascii="Times New Roman" w:hAnsi="Times New Roman"/>
          <w:szCs w:val="24"/>
        </w:rPr>
        <w:t>will</w:t>
      </w:r>
      <w:r w:rsidR="009D10D2">
        <w:rPr>
          <w:rFonts w:ascii="Times New Roman" w:hAnsi="Times New Roman"/>
          <w:szCs w:val="24"/>
        </w:rPr>
        <w:t xml:space="preserve"> belong to the non-white minority by 2031</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&lt;EndNote&gt;&lt;Cite&gt;&lt;Author&gt;Outten&lt;/Author&gt;&lt;Year&gt;2012&lt;/Year&gt;&lt;RecNum&gt;58&lt;/RecNum&gt;&lt;DisplayText&gt;(Outten et al., 2012)&lt;/DisplayText&gt;&lt;record&gt;&lt;rec-number&gt;58&lt;/rec-number&gt;&lt;foreign-keys&gt;&lt;key app="EN" db-id="vwpt9dwdazdrw6esaazx5028zp5pxs22xdd2"&gt;58&lt;/key&gt;&lt;/foreign-keys&gt;&lt;ref-type name="Journal Article"&gt;17&lt;/ref-type&gt;&lt;contributors&gt;&lt;authors&gt;&lt;author&gt;Outten, H Robert&lt;/author&gt;&lt;author&gt;Schmitt, Michael T&lt;/author&gt;&lt;author&gt;Miller, Daniel A&lt;/author&gt;&lt;author&gt;Garcia, Amber L&lt;/author&gt;&lt;/authors&gt;&lt;/contributors&gt;&lt;titles&gt;&lt;title&gt;Feeling Threatened About the Future Whites’ Emotional Reactions to Anticipated Ethnic Demographic Changes&lt;/title&gt;&lt;secondary-title&gt;Personality and Social Psychology Bulletin&lt;/secondary-title&gt;&lt;/titles&gt;&lt;periodical&gt;&lt;full-title&gt;Personality and Social Psychology Bulletin&lt;/full-title&gt;&lt;/periodical&gt;&lt;pages&gt;14-25&lt;/pages&gt;&lt;volume&gt;38&lt;/volume&gt;&lt;number&gt;1&lt;/number&gt;&lt;dates&gt;&lt;year&gt;2012&lt;/year&gt;&lt;/dates&gt;&lt;isbn&gt;0146-1672&lt;/isbn&gt;&lt;urls&gt;&lt;/urls&gt;&lt;/record&gt;&lt;/Cite&gt;&lt;/EndNote&gt;</w:instrText>
      </w:r>
      <w:r w:rsidR="00D22482">
        <w:rPr>
          <w:rFonts w:ascii="Times New Roman" w:hAnsi="Times New Roman"/>
          <w:szCs w:val="24"/>
        </w:rPr>
        <w:fldChar w:fldCharType="separate"/>
      </w:r>
      <w:r w:rsidR="00C93BFA">
        <w:rPr>
          <w:rFonts w:ascii="Times New Roman" w:hAnsi="Times New Roman"/>
          <w:noProof/>
          <w:szCs w:val="24"/>
        </w:rPr>
        <w:t>(</w:t>
      </w:r>
      <w:hyperlink w:anchor="_ENREF_20" w:tooltip="Outten, 2012 #58" w:history="1">
        <w:r w:rsidR="002F00F5">
          <w:rPr>
            <w:rFonts w:ascii="Times New Roman" w:hAnsi="Times New Roman"/>
            <w:noProof/>
            <w:szCs w:val="24"/>
          </w:rPr>
          <w:t>Outten et al., 2012</w:t>
        </w:r>
      </w:hyperlink>
      <w:r w:rsidR="00C93BFA">
        <w:rPr>
          <w:rFonts w:ascii="Times New Roman" w:hAnsi="Times New Roman"/>
          <w:noProof/>
          <w:szCs w:val="24"/>
        </w:rPr>
        <w:t>)</w:t>
      </w:r>
      <w:r w:rsidR="00D22482">
        <w:rPr>
          <w:rFonts w:ascii="Times New Roman" w:hAnsi="Times New Roman"/>
          <w:szCs w:val="24"/>
        </w:rPr>
        <w:fldChar w:fldCharType="end"/>
      </w:r>
      <w:r w:rsidR="00FC0868" w:rsidRPr="007166E1">
        <w:rPr>
          <w:rFonts w:ascii="Times New Roman" w:hAnsi="Times New Roman"/>
          <w:szCs w:val="24"/>
        </w:rPr>
        <w:t>.</w:t>
      </w:r>
      <w:r w:rsidR="009D10D2">
        <w:rPr>
          <w:rFonts w:ascii="Times New Roman" w:hAnsi="Times New Roman"/>
          <w:szCs w:val="24"/>
        </w:rPr>
        <w:t xml:space="preserve"> </w:t>
      </w:r>
      <w:r w:rsidR="00D42C97">
        <w:rPr>
          <w:rFonts w:ascii="Times New Roman" w:hAnsi="Times New Roman"/>
          <w:szCs w:val="24"/>
        </w:rPr>
        <w:t xml:space="preserve">This has significant implications </w:t>
      </w:r>
      <w:r w:rsidR="00F95474">
        <w:rPr>
          <w:rFonts w:ascii="Times New Roman" w:hAnsi="Times New Roman"/>
          <w:szCs w:val="24"/>
        </w:rPr>
        <w:t xml:space="preserve">for </w:t>
      </w:r>
      <w:r w:rsidR="00D42C97">
        <w:rPr>
          <w:rFonts w:ascii="Times New Roman" w:hAnsi="Times New Roman"/>
          <w:szCs w:val="24"/>
        </w:rPr>
        <w:t>healthcare communication</w:t>
      </w:r>
      <w:r w:rsidR="002376E0">
        <w:rPr>
          <w:rFonts w:ascii="Times New Roman" w:hAnsi="Times New Roman"/>
          <w:szCs w:val="24"/>
        </w:rPr>
        <w:t xml:space="preserve"> and health service planning.</w:t>
      </w:r>
    </w:p>
    <w:p w:rsidR="00FC354F" w:rsidRDefault="00DA3847" w:rsidP="00C43934">
      <w:pPr>
        <w:tabs>
          <w:tab w:val="left" w:pos="567"/>
        </w:tabs>
        <w:spacing w:before="240" w:line="480" w:lineRule="auto"/>
        <w:rPr>
          <w:rFonts w:ascii="Times New Roman" w:hAnsi="Times New Roman"/>
          <w:szCs w:val="24"/>
        </w:rPr>
      </w:pPr>
      <w:r>
        <w:rPr>
          <w:rFonts w:ascii="Times New Roman" w:hAnsi="Times New Roman"/>
          <w:szCs w:val="24"/>
        </w:rPr>
        <w:tab/>
      </w:r>
      <w:r w:rsidR="00BF7F95">
        <w:rPr>
          <w:rFonts w:ascii="Times New Roman" w:hAnsi="Times New Roman"/>
          <w:szCs w:val="24"/>
        </w:rPr>
        <w:t>Asia</w:t>
      </w:r>
      <w:r w:rsidR="00FC0868">
        <w:rPr>
          <w:rFonts w:ascii="Times New Roman" w:hAnsi="Times New Roman"/>
          <w:szCs w:val="24"/>
        </w:rPr>
        <w:t>n</w:t>
      </w:r>
      <w:r w:rsidR="00BF7F95">
        <w:rPr>
          <w:rFonts w:ascii="Times New Roman" w:hAnsi="Times New Roman"/>
          <w:szCs w:val="24"/>
        </w:rPr>
        <w:t xml:space="preserve"> </w:t>
      </w:r>
      <w:r w:rsidR="002D3F2E">
        <w:rPr>
          <w:rFonts w:ascii="Times New Roman" w:hAnsi="Times New Roman"/>
          <w:szCs w:val="24"/>
        </w:rPr>
        <w:t xml:space="preserve">migrants </w:t>
      </w:r>
      <w:r w:rsidR="006A4AA0">
        <w:rPr>
          <w:rFonts w:ascii="Times New Roman" w:hAnsi="Times New Roman"/>
          <w:szCs w:val="24"/>
        </w:rPr>
        <w:t>comprise</w:t>
      </w:r>
      <w:r w:rsidR="00BF7F95">
        <w:rPr>
          <w:rFonts w:ascii="Times New Roman" w:hAnsi="Times New Roman"/>
          <w:szCs w:val="24"/>
        </w:rPr>
        <w:t xml:space="preserve"> four of the five </w:t>
      </w:r>
      <w:r w:rsidR="002D3F2E">
        <w:rPr>
          <w:rFonts w:ascii="Times New Roman" w:hAnsi="Times New Roman"/>
          <w:szCs w:val="24"/>
        </w:rPr>
        <w:t xml:space="preserve">most populous </w:t>
      </w:r>
      <w:r w:rsidR="00FC0868">
        <w:rPr>
          <w:rFonts w:ascii="Times New Roman" w:hAnsi="Times New Roman"/>
          <w:szCs w:val="24"/>
        </w:rPr>
        <w:t xml:space="preserve">migrant </w:t>
      </w:r>
      <w:r w:rsidR="002D3F2E">
        <w:rPr>
          <w:rFonts w:ascii="Times New Roman" w:hAnsi="Times New Roman"/>
          <w:szCs w:val="24"/>
        </w:rPr>
        <w:t xml:space="preserve">groups </w:t>
      </w:r>
      <w:r w:rsidR="007F45A6">
        <w:rPr>
          <w:rFonts w:ascii="Times New Roman" w:hAnsi="Times New Roman"/>
          <w:szCs w:val="24"/>
        </w:rPr>
        <w:t>from non-English-speaking background</w:t>
      </w:r>
      <w:r w:rsidR="00FC237E">
        <w:rPr>
          <w:rFonts w:ascii="Times New Roman" w:hAnsi="Times New Roman"/>
          <w:szCs w:val="24"/>
        </w:rPr>
        <w:t>s</w:t>
      </w:r>
      <w:r w:rsidR="007F45A6">
        <w:rPr>
          <w:rFonts w:ascii="Times New Roman" w:hAnsi="Times New Roman"/>
          <w:szCs w:val="24"/>
        </w:rPr>
        <w:t xml:space="preserve"> (NESB) </w:t>
      </w:r>
      <w:r w:rsidR="00FC0868">
        <w:rPr>
          <w:rFonts w:ascii="Times New Roman" w:hAnsi="Times New Roman"/>
          <w:szCs w:val="24"/>
        </w:rPr>
        <w:t xml:space="preserve">in </w:t>
      </w:r>
      <w:r w:rsidR="00166EED">
        <w:rPr>
          <w:rFonts w:ascii="Times New Roman" w:hAnsi="Times New Roman"/>
          <w:szCs w:val="24"/>
        </w:rPr>
        <w:t>Australia</w:t>
      </w:r>
      <w:r w:rsidR="009378E3">
        <w:rPr>
          <w:rFonts w:ascii="Times New Roman" w:hAnsi="Times New Roman"/>
          <w:szCs w:val="24"/>
        </w:rPr>
        <w:t xml:space="preserve">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&lt;EndNote&gt;&lt;Cite&gt;&lt;Author&gt;Australian Bureau of Statistics&lt;/Author&gt;&lt;Year&gt;2013&lt;/Year&gt;&lt;RecNum&gt;55&lt;/RecNum&gt;&lt;DisplayText&gt;(Australian Bureau of Statistics, 2013)&lt;/DisplayText&gt;&lt;record&gt;&lt;rec-number&gt;55&lt;/rec-number&gt;&lt;foreign-keys&gt;&lt;key app="EN" db-id="vwpt9dwdazdrw6esaazx5028zp5pxs22xdd2"&gt;55&lt;/key&gt;&lt;/foreign-keys&gt;&lt;ref-type name="Government Document"&gt;46&lt;/ref-type&gt;&lt;contributors&gt;&lt;authors&gt;&lt;author&gt;Australian Bureau of Statistics,&lt;/author&gt;&lt;/authors&gt;&lt;/contributors&gt;&lt;titles&gt;&lt;title&gt;Migration, Australia, 2011-12 and 2012-13&lt;/title&gt;&lt;/titles&gt;&lt;dates&gt;&lt;year&gt;2013&lt;/year&gt;&lt;/dates&gt;&lt;pub-location&gt;Canberra&lt;/pub-location&gt;&lt;urls&gt;&lt;related-urls&gt;&lt;url&gt;http://www.abs.gov.au/ausstats/abs@.nsf/Lookup/3412.0Chapter12011-12%20and%202012-13&lt;/url&gt;&lt;/related-urls&gt;&lt;/urls&gt;&lt;research-notes&gt;AUSTRALIA&amp;apos;S POPULATION BY COUNTRY OF BIRTH&amp;#xD;&amp;#xD;The cultural and linguistic diversity of Australia&amp;apos;s resident population has been reshaped over many years by migration. Historically, more people immigrate to, than emigrate from, Australia. At 30 June 2013, 27.7% of the estimated resident population (ERP) was born overseas (6.4 million people). This was an increase from 30 June 2012, when 27.3% of the ERP was born overseas (6.2 million people). In 2003, ten years earlier, 23.6% of the ERP were born overseas (4.7 million people). &amp;#xD;&lt;/research-notes&gt;&lt;/record&gt;&lt;/Cite&gt;&lt;/EndNote&gt;</w:instrText>
      </w:r>
      <w:r w:rsidR="00D22482">
        <w:rPr>
          <w:rFonts w:ascii="Times New Roman" w:hAnsi="Times New Roman"/>
          <w:szCs w:val="24"/>
        </w:rPr>
        <w:fldChar w:fldCharType="separate"/>
      </w:r>
      <w:r w:rsidR="009378E3">
        <w:rPr>
          <w:rFonts w:ascii="Times New Roman" w:hAnsi="Times New Roman"/>
          <w:noProof/>
          <w:szCs w:val="24"/>
        </w:rPr>
        <w:t>(</w:t>
      </w:r>
      <w:hyperlink w:anchor="_ENREF_4" w:tooltip="Australian Bureau of Statistics, 2013 #55" w:history="1">
        <w:r w:rsidR="002F00F5">
          <w:rPr>
            <w:rFonts w:ascii="Times New Roman" w:hAnsi="Times New Roman"/>
            <w:noProof/>
            <w:szCs w:val="24"/>
          </w:rPr>
          <w:t>Australian Bureau of Statistics, 2013</w:t>
        </w:r>
      </w:hyperlink>
      <w:r w:rsidR="009378E3">
        <w:rPr>
          <w:rFonts w:ascii="Times New Roman" w:hAnsi="Times New Roman"/>
          <w:noProof/>
          <w:szCs w:val="24"/>
        </w:rPr>
        <w:t>)</w:t>
      </w:r>
      <w:r w:rsidR="00D22482">
        <w:rPr>
          <w:rFonts w:ascii="Times New Roman" w:hAnsi="Times New Roman"/>
          <w:szCs w:val="24"/>
        </w:rPr>
        <w:fldChar w:fldCharType="end"/>
      </w:r>
      <w:r w:rsidR="009378E3">
        <w:rPr>
          <w:rFonts w:ascii="Times New Roman" w:hAnsi="Times New Roman"/>
          <w:szCs w:val="24"/>
        </w:rPr>
        <w:t xml:space="preserve"> and the USA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&lt;EndNote&gt;&lt;Cite&gt;&lt;Author&gt;Grieco&lt;/Author&gt;&lt;Year&gt;2012&lt;/Year&gt;&lt;RecNum&gt;60&lt;/RecNum&gt;&lt;DisplayText&gt;(Grieco et al., 2012)&lt;/DisplayText&gt;&lt;record&gt;&lt;rec-number&gt;60&lt;/rec-number&gt;&lt;foreign-keys&gt;&lt;key app="EN" db-id="vwpt9dwdazdrw6esaazx5028zp5pxs22xdd2"&gt;60&lt;/key&gt;&lt;/foreign-keys&gt;&lt;ref-type name="Journal Article"&gt;17&lt;/ref-type&gt;&lt;contributors&gt;&lt;authors&gt;&lt;author&gt;Grieco, Elizabeth M&lt;/author&gt;&lt;author&gt;Trevelyan, Edward&lt;/author&gt;&lt;author&gt;Larsen, Luke&lt;/author&gt;&lt;author&gt;Acosta, Yesenia D&lt;/author&gt;&lt;author&gt;Gambino, Christine&lt;/author&gt;&lt;author&gt;de la Cruz, G Patricia&lt;/author&gt;&lt;author&gt;Gryn, Thomas&lt;/author&gt;&lt;author&gt;Walters, Nathan&lt;/author&gt;&lt;/authors&gt;&lt;/contributors&gt;&lt;titles&gt;&lt;title&gt;The size, place of birth, and geographic distribution of the foreign-born population in the United States: 1960 to 2010&lt;/title&gt;&lt;secondary-title&gt;Population Division Working Paper&lt;/secondary-title&gt;&lt;/titles&gt;&lt;periodical&gt;&lt;full-title&gt;Population Division Working Paper&lt;/full-title&gt;&lt;/periodical&gt;&lt;volume&gt;96&lt;/volume&gt;&lt;dates&gt;&lt;year&gt;2012&lt;/year&gt;&lt;/dates&gt;&lt;urls&gt;&lt;/urls&gt;&lt;/record&gt;&lt;/Cite&gt;&lt;/EndNote&gt;</w:instrText>
      </w:r>
      <w:r w:rsidR="00D22482">
        <w:rPr>
          <w:rFonts w:ascii="Times New Roman" w:hAnsi="Times New Roman"/>
          <w:szCs w:val="24"/>
        </w:rPr>
        <w:fldChar w:fldCharType="separate"/>
      </w:r>
      <w:r w:rsidR="009378E3">
        <w:rPr>
          <w:rFonts w:ascii="Times New Roman" w:hAnsi="Times New Roman"/>
          <w:noProof/>
          <w:szCs w:val="24"/>
        </w:rPr>
        <w:t>(</w:t>
      </w:r>
      <w:hyperlink w:anchor="_ENREF_11" w:tooltip="Grieco, 2012 #60" w:history="1">
        <w:r w:rsidR="002F00F5">
          <w:rPr>
            <w:rFonts w:ascii="Times New Roman" w:hAnsi="Times New Roman"/>
            <w:noProof/>
            <w:szCs w:val="24"/>
          </w:rPr>
          <w:t>Grieco et al., 2012</w:t>
        </w:r>
      </w:hyperlink>
      <w:r w:rsidR="009378E3">
        <w:rPr>
          <w:rFonts w:ascii="Times New Roman" w:hAnsi="Times New Roman"/>
          <w:noProof/>
          <w:szCs w:val="24"/>
        </w:rPr>
        <w:t>)</w:t>
      </w:r>
      <w:r w:rsidR="00D22482">
        <w:rPr>
          <w:rFonts w:ascii="Times New Roman" w:hAnsi="Times New Roman"/>
          <w:szCs w:val="24"/>
        </w:rPr>
        <w:fldChar w:fldCharType="end"/>
      </w:r>
      <w:r w:rsidR="006A4AA0">
        <w:rPr>
          <w:rFonts w:ascii="Times New Roman" w:hAnsi="Times New Roman"/>
          <w:szCs w:val="24"/>
        </w:rPr>
        <w:t>,</w:t>
      </w:r>
      <w:r w:rsidR="009F239C">
        <w:rPr>
          <w:rFonts w:ascii="Times New Roman" w:hAnsi="Times New Roman"/>
          <w:szCs w:val="24"/>
        </w:rPr>
        <w:t xml:space="preserve"> </w:t>
      </w:r>
      <w:r w:rsidR="00E12359">
        <w:rPr>
          <w:rFonts w:ascii="Times New Roman" w:hAnsi="Times New Roman"/>
          <w:szCs w:val="24"/>
        </w:rPr>
        <w:t xml:space="preserve">all of the top </w:t>
      </w:r>
      <w:r w:rsidR="009F239C">
        <w:rPr>
          <w:rFonts w:ascii="Times New Roman" w:hAnsi="Times New Roman"/>
          <w:szCs w:val="24"/>
        </w:rPr>
        <w:t>five</w:t>
      </w:r>
      <w:r w:rsidR="00E12359">
        <w:rPr>
          <w:rFonts w:ascii="Times New Roman" w:hAnsi="Times New Roman"/>
          <w:szCs w:val="24"/>
        </w:rPr>
        <w:t xml:space="preserve"> migrant source countries</w:t>
      </w:r>
      <w:r w:rsidR="009F239C">
        <w:rPr>
          <w:rFonts w:ascii="Times New Roman" w:hAnsi="Times New Roman"/>
          <w:szCs w:val="24"/>
        </w:rPr>
        <w:t xml:space="preserve"> in Canada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&lt;EndNote&gt;&lt;Cite&gt;&lt;Author&gt;Gushulak&lt;/Author&gt;&lt;Year&gt;2011&lt;/Year&gt;&lt;RecNum&gt;59&lt;/RecNum&gt;&lt;DisplayText&gt;(Gushulak, Pottie, Roberts, Torres, &amp;amp; DesMeules, 2011)&lt;/DisplayText&gt;&lt;record&gt;&lt;rec-number&gt;59&lt;/rec-number&gt;&lt;foreign-keys&gt;&lt;key app="EN" db-id="vwpt9dwdazdrw6esaazx5028zp5pxs22xdd2"&gt;59&lt;/key&gt;&lt;/foreign-keys&gt;&lt;ref-type name="Journal Article"&gt;17&lt;/ref-type&gt;&lt;contributors&gt;&lt;authors&gt;&lt;author&gt;Gushulak, Brian D&lt;/author&gt;&lt;author&gt;Pottie, Kevin&lt;/author&gt;&lt;author&gt;Roberts, Janet Hatcher&lt;/author&gt;&lt;author&gt;Torres, Sara&lt;/author&gt;&lt;author&gt;DesMeules, Marie&lt;/author&gt;&lt;/authors&gt;&lt;/contributors&gt;&lt;titles&gt;&lt;title&gt;Migration and health in Canada: health in the global village&lt;/title&gt;&lt;secondary-title&gt;Canadian Medical Association Journal&lt;/secondary-title&gt;&lt;/titles&gt;&lt;periodical&gt;&lt;full-title&gt;Canadian Medical Association Journal&lt;/full-title&gt;&lt;/periodical&gt;&lt;pages&gt;E952-E958&lt;/pages&gt;&lt;volume&gt;183&lt;/volume&gt;&lt;number&gt;12&lt;/number&gt;&lt;dates&gt;&lt;year&gt;2011&lt;/year&gt;&lt;/dates&gt;&lt;isbn&gt;0820-3946&lt;/isbn&gt;&lt;urls&gt;&lt;/urls&gt;&lt;/record&gt;&lt;/Cite&gt;&lt;/EndNote&gt;</w:instrText>
      </w:r>
      <w:r w:rsidR="00D22482">
        <w:rPr>
          <w:rFonts w:ascii="Times New Roman" w:hAnsi="Times New Roman"/>
          <w:szCs w:val="24"/>
        </w:rPr>
        <w:fldChar w:fldCharType="separate"/>
      </w:r>
      <w:r w:rsidR="009378E3">
        <w:rPr>
          <w:rFonts w:ascii="Times New Roman" w:hAnsi="Times New Roman"/>
          <w:noProof/>
          <w:szCs w:val="24"/>
        </w:rPr>
        <w:t>(</w:t>
      </w:r>
      <w:hyperlink w:anchor="_ENREF_12" w:tooltip="Gushulak, 2011 #59" w:history="1">
        <w:r w:rsidR="002F00F5">
          <w:rPr>
            <w:rFonts w:ascii="Times New Roman" w:hAnsi="Times New Roman"/>
            <w:noProof/>
            <w:szCs w:val="24"/>
          </w:rPr>
          <w:t>Gushulak, Pottie, Roberts, Torres, &amp; DesMeules, 2011</w:t>
        </w:r>
      </w:hyperlink>
      <w:r w:rsidR="009378E3">
        <w:rPr>
          <w:rFonts w:ascii="Times New Roman" w:hAnsi="Times New Roman"/>
          <w:noProof/>
          <w:szCs w:val="24"/>
        </w:rPr>
        <w:t>)</w:t>
      </w:r>
      <w:r w:rsidR="00D22482">
        <w:rPr>
          <w:rFonts w:ascii="Times New Roman" w:hAnsi="Times New Roman"/>
          <w:szCs w:val="24"/>
        </w:rPr>
        <w:fldChar w:fldCharType="end"/>
      </w:r>
      <w:r w:rsidR="006A4AA0">
        <w:rPr>
          <w:rFonts w:ascii="Times New Roman" w:hAnsi="Times New Roman"/>
          <w:szCs w:val="24"/>
        </w:rPr>
        <w:t>,</w:t>
      </w:r>
      <w:r w:rsidR="00E12359">
        <w:rPr>
          <w:rFonts w:ascii="Times New Roman" w:hAnsi="Times New Roman"/>
          <w:szCs w:val="24"/>
        </w:rPr>
        <w:t xml:space="preserve"> and two in the UK</w:t>
      </w:r>
      <w:r w:rsidR="006A4AA0">
        <w:rPr>
          <w:rFonts w:ascii="Times New Roman" w:hAnsi="Times New Roman"/>
          <w:szCs w:val="24"/>
        </w:rPr>
        <w:t xml:space="preserve">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&lt;EndNote&gt;&lt;Cite&gt;&lt;Author&gt;Office for National Statistics&lt;/Author&gt;&lt;Year&gt;2015&lt;/Year&gt;&lt;RecNum&gt;61&lt;/RecNum&gt;&lt;DisplayText&gt;(Office for National Statistics, 2015)&lt;/DisplayText&gt;&lt;record&gt;&lt;rec-number&gt;61&lt;/rec-number&gt;&lt;foreign-keys&gt;&lt;key app="EN" db-id="vwpt9dwdazdrw6esaazx5028zp5pxs22xdd2"&gt;61&lt;/key&gt;&lt;/foreign-keys&gt;&lt;ref-type name="Government Document"&gt;46&lt;/ref-type&gt;&lt;contributors&gt;&lt;authors&gt;&lt;author&gt;Office for National Statistics,&lt;/author&gt;&lt;/authors&gt;&lt;/contributors&gt;&lt;titles&gt;&lt;title&gt;Population by country of birth and nationality, reweighted data for calendar years 2004 to 2013&lt;/title&gt;&lt;/titles&gt;&lt;dates&gt;&lt;year&gt;2015&lt;/year&gt;&lt;/dates&gt;&lt;pub-location&gt;United Kingdom&lt;/pub-location&gt;&lt;urls&gt;&lt;related-urls&gt;&lt;url&gt;http://www.ons.gov.uk/ons/publications/re-reference-tables.html?edition=tcm%3A77-405714&lt;/url&gt;&lt;/related-urls&gt;&lt;/urls&gt;&lt;/record&gt;&lt;/Cite&gt;&lt;/EndNote&gt;</w:instrText>
      </w:r>
      <w:r w:rsidR="00D22482">
        <w:rPr>
          <w:rFonts w:ascii="Times New Roman" w:hAnsi="Times New Roman"/>
          <w:szCs w:val="24"/>
        </w:rPr>
        <w:fldChar w:fldCharType="separate"/>
      </w:r>
      <w:r w:rsidR="00DE5B12">
        <w:rPr>
          <w:rFonts w:ascii="Times New Roman" w:hAnsi="Times New Roman"/>
          <w:noProof/>
          <w:szCs w:val="24"/>
        </w:rPr>
        <w:t>(</w:t>
      </w:r>
      <w:hyperlink w:anchor="_ENREF_19" w:tooltip="Office for National Statistics, 2015 #61" w:history="1">
        <w:r w:rsidR="002F00F5">
          <w:rPr>
            <w:rFonts w:ascii="Times New Roman" w:hAnsi="Times New Roman"/>
            <w:noProof/>
            <w:szCs w:val="24"/>
          </w:rPr>
          <w:t>Office for National Statistics, 2015</w:t>
        </w:r>
      </w:hyperlink>
      <w:r w:rsidR="00DE5B12">
        <w:rPr>
          <w:rFonts w:ascii="Times New Roman" w:hAnsi="Times New Roman"/>
          <w:noProof/>
          <w:szCs w:val="24"/>
        </w:rPr>
        <w:t>)</w:t>
      </w:r>
      <w:r w:rsidR="00D22482">
        <w:rPr>
          <w:rFonts w:ascii="Times New Roman" w:hAnsi="Times New Roman"/>
          <w:szCs w:val="24"/>
        </w:rPr>
        <w:fldChar w:fldCharType="end"/>
      </w:r>
      <w:r w:rsidR="00DE5B12">
        <w:rPr>
          <w:rFonts w:ascii="Times New Roman" w:hAnsi="Times New Roman"/>
          <w:szCs w:val="24"/>
        </w:rPr>
        <w:t>.</w:t>
      </w:r>
      <w:r w:rsidR="009F239C">
        <w:rPr>
          <w:rFonts w:ascii="Times New Roman" w:hAnsi="Times New Roman"/>
          <w:szCs w:val="24"/>
        </w:rPr>
        <w:t xml:space="preserve"> </w:t>
      </w:r>
      <w:r w:rsidR="00F95474">
        <w:rPr>
          <w:rFonts w:ascii="Times New Roman" w:hAnsi="Times New Roman"/>
          <w:szCs w:val="24"/>
        </w:rPr>
        <w:t>Apart from</w:t>
      </w:r>
      <w:r w:rsidR="00DE5B12">
        <w:rPr>
          <w:rFonts w:ascii="Times New Roman" w:hAnsi="Times New Roman"/>
          <w:szCs w:val="24"/>
        </w:rPr>
        <w:t xml:space="preserve"> the UK, migrants from the Philippines are consistently in the top five</w:t>
      </w:r>
      <w:r w:rsidR="00BF7F95">
        <w:rPr>
          <w:rFonts w:ascii="Times New Roman" w:hAnsi="Times New Roman"/>
          <w:szCs w:val="24"/>
        </w:rPr>
        <w:t xml:space="preserve"> </w:t>
      </w:r>
      <w:r w:rsidR="00FC0868">
        <w:rPr>
          <w:rFonts w:ascii="Times New Roman" w:hAnsi="Times New Roman"/>
          <w:szCs w:val="24"/>
        </w:rPr>
        <w:t xml:space="preserve">in </w:t>
      </w:r>
      <w:r w:rsidR="00DE5B12">
        <w:rPr>
          <w:rFonts w:ascii="Times New Roman" w:hAnsi="Times New Roman"/>
          <w:szCs w:val="24"/>
        </w:rPr>
        <w:t xml:space="preserve">terms of </w:t>
      </w:r>
      <w:r w:rsidR="00FC0868">
        <w:rPr>
          <w:rFonts w:ascii="Times New Roman" w:hAnsi="Times New Roman"/>
          <w:szCs w:val="24"/>
        </w:rPr>
        <w:t>population size</w:t>
      </w:r>
      <w:r w:rsidR="00F95474">
        <w:rPr>
          <w:rFonts w:ascii="Times New Roman" w:hAnsi="Times New Roman"/>
          <w:szCs w:val="24"/>
        </w:rPr>
        <w:t>,</w:t>
      </w:r>
      <w:r w:rsidR="00BF7F95">
        <w:rPr>
          <w:rFonts w:ascii="Times New Roman" w:hAnsi="Times New Roman"/>
          <w:szCs w:val="24"/>
        </w:rPr>
        <w:t xml:space="preserve"> </w:t>
      </w:r>
      <w:r w:rsidR="00F95474">
        <w:rPr>
          <w:rFonts w:ascii="Times New Roman" w:hAnsi="Times New Roman"/>
          <w:szCs w:val="24"/>
        </w:rPr>
        <w:t>yet</w:t>
      </w:r>
      <w:r w:rsidR="00DE5B12">
        <w:rPr>
          <w:rFonts w:ascii="Times New Roman" w:hAnsi="Times New Roman"/>
          <w:szCs w:val="24"/>
        </w:rPr>
        <w:t xml:space="preserve"> </w:t>
      </w:r>
      <w:r w:rsidR="002D3F2E">
        <w:rPr>
          <w:rFonts w:ascii="Times New Roman" w:hAnsi="Times New Roman"/>
          <w:szCs w:val="24"/>
        </w:rPr>
        <w:t xml:space="preserve">comparatively </w:t>
      </w:r>
      <w:r w:rsidR="00F95474">
        <w:rPr>
          <w:rFonts w:ascii="Times New Roman" w:hAnsi="Times New Roman"/>
          <w:szCs w:val="24"/>
        </w:rPr>
        <w:t xml:space="preserve">little </w:t>
      </w:r>
      <w:r w:rsidR="002D3F2E">
        <w:rPr>
          <w:rFonts w:ascii="Times New Roman" w:hAnsi="Times New Roman"/>
          <w:szCs w:val="24"/>
        </w:rPr>
        <w:t xml:space="preserve">research has been done in this group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&lt;EndNote&gt;&lt;Cite&gt;&lt;Author&gt;Maneze&lt;/Author&gt;&lt;Year&gt;2013&lt;/Year&gt;&lt;RecNum&gt;13&lt;/RecNum&gt;&lt;DisplayText&gt;(Maneze, Salamonson, Attwood, &amp;amp; Davidson, 2013)&lt;/DisplayText&gt;&lt;record&gt;&lt;rec-number&gt;13&lt;/rec-number&gt;&lt;foreign-keys&gt;&lt;key app="EN" db-id="vwpt9dwdazdrw6esaazx5028zp5pxs22xdd2"&gt;13&lt;/key&gt;&lt;/foreign-keys&gt;&lt;ref-type name="Journal Article"&gt;17&lt;/ref-type&gt;&lt;contributors&gt;&lt;authors&gt;&lt;author&gt;Maneze, D.&lt;/author&gt;&lt;author&gt;Salamonson, Y.&lt;/author&gt;&lt;author&gt;Attwood, N.&lt;/author&gt;&lt;author&gt;Davidson, P.&lt;/author&gt;&lt;/authors&gt;&lt;/contributors&gt;&lt;titles&gt;&lt;title&gt;Acculturative stress in Filipino migrants with functional English: Implications for health promotion&lt;/title&gt;&lt;secondary-title&gt;Int J of Cult Ment Health&lt;/secondary-title&gt;&lt;/titles&gt;&lt;periodical&gt;&lt;full-title&gt;Int J of Cult Ment Health&lt;/full-title&gt;&lt;/periodical&gt;&lt;pages&gt;1-13&lt;/pages&gt;&lt;number&gt;ahead-of-print&lt;/number&gt;&lt;dates&gt;&lt;year&gt;2013&lt;/year&gt;&lt;/dates&gt;&lt;isbn&gt;1754-2863&lt;/isbn&gt;&lt;urls&gt;&lt;/urls&gt;&lt;/record&gt;&lt;/Cite&gt;&lt;/EndNote&gt;</w:instrText>
      </w:r>
      <w:r w:rsidR="00D22482">
        <w:rPr>
          <w:rFonts w:ascii="Times New Roman" w:hAnsi="Times New Roman"/>
          <w:szCs w:val="24"/>
        </w:rPr>
        <w:fldChar w:fldCharType="separate"/>
      </w:r>
      <w:r w:rsidR="002D3F2E">
        <w:rPr>
          <w:rFonts w:ascii="Times New Roman" w:hAnsi="Times New Roman"/>
          <w:noProof/>
          <w:szCs w:val="24"/>
        </w:rPr>
        <w:t>(</w:t>
      </w:r>
      <w:hyperlink w:anchor="_ENREF_17" w:tooltip="Maneze, 2013 #13" w:history="1">
        <w:r w:rsidR="002F00F5">
          <w:rPr>
            <w:rFonts w:ascii="Times New Roman" w:hAnsi="Times New Roman"/>
            <w:noProof/>
            <w:szCs w:val="24"/>
          </w:rPr>
          <w:t>Maneze, Salamonson, Attwood, &amp; Davidson, 2013</w:t>
        </w:r>
      </w:hyperlink>
      <w:r w:rsidR="002D3F2E">
        <w:rPr>
          <w:rFonts w:ascii="Times New Roman" w:hAnsi="Times New Roman"/>
          <w:noProof/>
          <w:szCs w:val="24"/>
        </w:rPr>
        <w:t>)</w:t>
      </w:r>
      <w:r w:rsidR="00D22482">
        <w:rPr>
          <w:rFonts w:ascii="Times New Roman" w:hAnsi="Times New Roman"/>
          <w:szCs w:val="24"/>
        </w:rPr>
        <w:fldChar w:fldCharType="end"/>
      </w:r>
      <w:r w:rsidR="002D3F2E">
        <w:rPr>
          <w:rFonts w:ascii="Times New Roman" w:hAnsi="Times New Roman"/>
          <w:szCs w:val="24"/>
        </w:rPr>
        <w:t xml:space="preserve">. This could be because </w:t>
      </w:r>
      <w:r w:rsidR="00FC0868">
        <w:rPr>
          <w:rFonts w:ascii="Times New Roman" w:hAnsi="Times New Roman"/>
          <w:szCs w:val="24"/>
        </w:rPr>
        <w:t xml:space="preserve">Filipino migrants </w:t>
      </w:r>
      <w:r w:rsidR="002D3F2E">
        <w:rPr>
          <w:rFonts w:ascii="Times New Roman" w:hAnsi="Times New Roman"/>
          <w:szCs w:val="24"/>
        </w:rPr>
        <w:t>have</w:t>
      </w:r>
      <w:r w:rsidR="00FC0868">
        <w:rPr>
          <w:rFonts w:ascii="Times New Roman" w:hAnsi="Times New Roman"/>
          <w:szCs w:val="24"/>
        </w:rPr>
        <w:t xml:space="preserve"> high self-rated English language proficiency</w:t>
      </w:r>
      <w:r w:rsidR="001354CA">
        <w:rPr>
          <w:rFonts w:ascii="Times New Roman" w:hAnsi="Times New Roman"/>
          <w:szCs w:val="24"/>
        </w:rPr>
        <w:t xml:space="preserve"> </w:t>
      </w:r>
      <w:r w:rsidR="00D61116">
        <w:rPr>
          <w:rFonts w:ascii="Times New Roman" w:hAnsi="Times New Roman"/>
          <w:szCs w:val="24"/>
        </w:rPr>
        <w:t xml:space="preserve">reported to be at </w:t>
      </w:r>
      <w:r w:rsidR="00FC0868">
        <w:rPr>
          <w:rFonts w:ascii="Times New Roman" w:hAnsi="Times New Roman"/>
          <w:szCs w:val="24"/>
        </w:rPr>
        <w:t xml:space="preserve">96%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&lt;EndNote&gt;&lt;Cite&gt;&lt;Author&gt;Australian Bureau of Statistics&lt;/Author&gt;&lt;Year&gt;2013&lt;/Year&gt;&lt;RecNum&gt;55&lt;/RecNum&gt;&lt;DisplayText&gt;(Australian Bureau of Statistics, 2013)&lt;/DisplayText&gt;&lt;record&gt;&lt;rec-number&gt;55&lt;/rec-number&gt;&lt;foreign-keys&gt;&lt;key app="EN" db-id="vwpt9dwdazdrw6esaazx5028zp5pxs22xdd2"&gt;55&lt;/key&gt;&lt;/foreign-keys&gt;&lt;ref-type name="Government Document"&gt;46&lt;/ref-type&gt;&lt;contributors&gt;&lt;authors&gt;&lt;author&gt;Australian Bureau of Statistics,&lt;/author&gt;&lt;/authors&gt;&lt;/contributors&gt;&lt;titles&gt;&lt;title&gt;Migration, Australia, 2011-12 and 2012-13&lt;/title&gt;&lt;/titles&gt;&lt;dates&gt;&lt;year&gt;2013&lt;/year&gt;&lt;/dates&gt;&lt;pub-location&gt;Canberra&lt;/pub-location&gt;&lt;urls&gt;&lt;related-urls&gt;&lt;url&gt;http://www.abs.gov.au/ausstats/abs@.nsf/Lookup/3412.0Chapter12011-12%20and%202012-13&lt;/url&gt;&lt;/related-urls&gt;&lt;/urls&gt;&lt;research-notes&gt;AUSTRALIA&amp;apos;S POPULATION BY COUNTRY OF BIRTH&amp;#xD;&amp;#xD;The cultural and linguistic diversity of Australia&amp;apos;s resident population has been reshaped over many years by migration. Historically, more people immigrate to, than emigrate from, Australia. At 30 June 2013, 27.7% of the estimated resident population (ERP) was born overseas (6.4 million people). This was an increase from 30 June 2012, when 27.3% of the ERP was born overseas (6.2 million people). In 2003, ten years earlier, 23.6% of the ERP were born overseas (4.7 million people). &amp;#xD;&lt;/research-notes&gt;&lt;/record&gt;&lt;/Cite&gt;&lt;/EndNote&gt;</w:instrText>
      </w:r>
      <w:r w:rsidR="00D22482">
        <w:rPr>
          <w:rFonts w:ascii="Times New Roman" w:hAnsi="Times New Roman"/>
          <w:szCs w:val="24"/>
        </w:rPr>
        <w:fldChar w:fldCharType="separate"/>
      </w:r>
      <w:r w:rsidR="00542077">
        <w:rPr>
          <w:rFonts w:ascii="Times New Roman" w:hAnsi="Times New Roman"/>
          <w:noProof/>
          <w:szCs w:val="24"/>
        </w:rPr>
        <w:t>(</w:t>
      </w:r>
      <w:hyperlink w:anchor="_ENREF_4" w:tooltip="Australian Bureau of Statistics, 2013 #55" w:history="1">
        <w:r w:rsidR="002F00F5">
          <w:rPr>
            <w:rFonts w:ascii="Times New Roman" w:hAnsi="Times New Roman"/>
            <w:noProof/>
            <w:szCs w:val="24"/>
          </w:rPr>
          <w:t>Australian Bureau of Statistics, 2013</w:t>
        </w:r>
      </w:hyperlink>
      <w:r w:rsidR="00542077">
        <w:rPr>
          <w:rFonts w:ascii="Times New Roman" w:hAnsi="Times New Roman"/>
          <w:noProof/>
          <w:szCs w:val="24"/>
        </w:rPr>
        <w:t>)</w:t>
      </w:r>
      <w:r w:rsidR="00D22482">
        <w:rPr>
          <w:rFonts w:ascii="Times New Roman" w:hAnsi="Times New Roman"/>
          <w:szCs w:val="24"/>
        </w:rPr>
        <w:fldChar w:fldCharType="end"/>
      </w:r>
      <w:r w:rsidR="00FC237E">
        <w:rPr>
          <w:rFonts w:ascii="Times New Roman" w:hAnsi="Times New Roman"/>
          <w:szCs w:val="24"/>
        </w:rPr>
        <w:t>,</w:t>
      </w:r>
      <w:r w:rsidR="00166EED">
        <w:rPr>
          <w:rFonts w:ascii="Times New Roman" w:hAnsi="Times New Roman"/>
          <w:szCs w:val="24"/>
        </w:rPr>
        <w:t xml:space="preserve"> </w:t>
      </w:r>
      <w:r w:rsidR="00F95474">
        <w:rPr>
          <w:rFonts w:ascii="Times New Roman" w:hAnsi="Times New Roman"/>
          <w:szCs w:val="24"/>
        </w:rPr>
        <w:t xml:space="preserve">projecting </w:t>
      </w:r>
      <w:r w:rsidR="00166EED">
        <w:rPr>
          <w:rFonts w:ascii="Times New Roman" w:hAnsi="Times New Roman"/>
          <w:szCs w:val="24"/>
        </w:rPr>
        <w:t xml:space="preserve">the impression of self-sufficiency in </w:t>
      </w:r>
      <w:r w:rsidR="00166EED">
        <w:rPr>
          <w:rFonts w:ascii="Times New Roman" w:hAnsi="Times New Roman"/>
          <w:szCs w:val="24"/>
        </w:rPr>
        <w:lastRenderedPageBreak/>
        <w:t>navigating health services</w:t>
      </w:r>
      <w:r w:rsidR="003146F3">
        <w:rPr>
          <w:rFonts w:ascii="Times New Roman" w:hAnsi="Times New Roman"/>
          <w:szCs w:val="24"/>
        </w:rPr>
        <w:t xml:space="preserve">. </w:t>
      </w:r>
      <w:r w:rsidR="00166EED">
        <w:rPr>
          <w:rFonts w:ascii="Times New Roman" w:hAnsi="Times New Roman"/>
          <w:szCs w:val="24"/>
        </w:rPr>
        <w:t xml:space="preserve">English proficiency </w:t>
      </w:r>
      <w:r w:rsidR="00FC0868">
        <w:rPr>
          <w:rFonts w:ascii="Times New Roman" w:hAnsi="Times New Roman"/>
          <w:szCs w:val="24"/>
        </w:rPr>
        <w:t xml:space="preserve">is defined by the Australian Bureau of </w:t>
      </w:r>
      <w:r w:rsidR="00D61116">
        <w:rPr>
          <w:rFonts w:ascii="Times New Roman" w:hAnsi="Times New Roman"/>
          <w:szCs w:val="24"/>
        </w:rPr>
        <w:t xml:space="preserve">Statistics (ABS) </w:t>
      </w:r>
      <w:r w:rsidR="00FC0868">
        <w:rPr>
          <w:rFonts w:ascii="Times New Roman" w:hAnsi="Times New Roman"/>
          <w:szCs w:val="24"/>
        </w:rPr>
        <w:t>as the</w:t>
      </w:r>
      <w:r w:rsidR="006D6956" w:rsidRPr="007166E1">
        <w:rPr>
          <w:rFonts w:ascii="Times New Roman" w:hAnsi="Times New Roman"/>
          <w:szCs w:val="24"/>
        </w:rPr>
        <w:t xml:space="preserve"> subjective measure </w:t>
      </w:r>
      <w:r w:rsidR="003146F3">
        <w:rPr>
          <w:rFonts w:ascii="Times New Roman" w:hAnsi="Times New Roman"/>
          <w:szCs w:val="24"/>
        </w:rPr>
        <w:t>of</w:t>
      </w:r>
      <w:r w:rsidR="006D6956" w:rsidRPr="007166E1">
        <w:rPr>
          <w:rFonts w:ascii="Times New Roman" w:hAnsi="Times New Roman"/>
          <w:szCs w:val="24"/>
        </w:rPr>
        <w:t xml:space="preserve"> the ability to speak English in everyday situations and </w:t>
      </w:r>
      <w:r w:rsidR="00D61116">
        <w:rPr>
          <w:rFonts w:ascii="Times New Roman" w:hAnsi="Times New Roman"/>
          <w:szCs w:val="24"/>
        </w:rPr>
        <w:t>calculated</w:t>
      </w:r>
      <w:r w:rsidR="00D61116" w:rsidRPr="007166E1">
        <w:rPr>
          <w:rFonts w:ascii="Times New Roman" w:hAnsi="Times New Roman"/>
          <w:szCs w:val="24"/>
        </w:rPr>
        <w:t xml:space="preserve"> </w:t>
      </w:r>
      <w:r w:rsidR="006D6956" w:rsidRPr="007166E1">
        <w:rPr>
          <w:rFonts w:ascii="Times New Roman" w:hAnsi="Times New Roman"/>
          <w:szCs w:val="24"/>
        </w:rPr>
        <w:t xml:space="preserve">as the percentage of people in a particular </w:t>
      </w:r>
      <w:r w:rsidR="00D61116">
        <w:rPr>
          <w:rFonts w:ascii="Times New Roman" w:hAnsi="Times New Roman"/>
          <w:szCs w:val="24"/>
        </w:rPr>
        <w:t>ethnic</w:t>
      </w:r>
      <w:r w:rsidR="00D61116" w:rsidRPr="007166E1">
        <w:rPr>
          <w:rFonts w:ascii="Times New Roman" w:hAnsi="Times New Roman"/>
          <w:szCs w:val="24"/>
        </w:rPr>
        <w:t xml:space="preserve"> </w:t>
      </w:r>
      <w:r w:rsidR="006D6956" w:rsidRPr="007166E1">
        <w:rPr>
          <w:rFonts w:ascii="Times New Roman" w:hAnsi="Times New Roman"/>
          <w:szCs w:val="24"/>
        </w:rPr>
        <w:t xml:space="preserve">group who claim to speak English only or speak English well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&lt;EndNote&gt;&lt;Cite&gt;&lt;Author&gt;Australian Bureau of Statistics&lt;/Author&gt;&lt;Year&gt;2011&lt;/Year&gt;&lt;RecNum&gt;7&lt;/RecNum&gt;&lt;DisplayText&gt;(Australian Bureau of Statistics, 2011)&lt;/DisplayText&gt;&lt;record&gt;&lt;rec-number&gt;7&lt;/rec-number&gt;&lt;foreign-keys&gt;&lt;key app="EN" db-id="vwpt9dwdazdrw6esaazx5028zp5pxs22xdd2"&gt;7&lt;/key&gt;&lt;/foreign-keys&gt;&lt;ref-type name="Government Document"&gt;46&lt;/ref-type&gt;&lt;contributors&gt;&lt;authors&gt;&lt;author&gt;Australian Bureau of Statistics,&lt;/author&gt;&lt;/authors&gt;&lt;secondary-authors&gt;&lt;author&gt;Department of Immigration and Border Protection,&lt;/author&gt;&lt;/secondary-authors&gt;&lt;/contributors&gt;&lt;titles&gt;&lt;title&gt;The people of Australia&lt;/title&gt;&lt;/titles&gt;&lt;dates&gt;&lt;year&gt;2011&lt;/year&gt;&lt;/dates&gt;&lt;pub-location&gt;Canberra&lt;/pub-location&gt;&lt;urls&gt;&lt;related-urls&gt;&lt;url&gt;https://www.immi.gov.au/media/publications/statistics/immigration-update/people-australia-2013-statistics.pdf&lt;/url&gt;&lt;url&gt;( http://www.abs.gov.au/ausstats/abs@.nsf/Lookup/2071.0main+features902012-2013) &lt;/url&gt;&lt;/related-urls&gt;&lt;/urls&gt;&lt;/record&gt;&lt;/Cite&gt;&lt;/EndNote&gt;</w:instrText>
      </w:r>
      <w:r w:rsidR="00D22482" w:rsidRPr="007166E1">
        <w:rPr>
          <w:rFonts w:ascii="Times New Roman" w:hAnsi="Times New Roman"/>
          <w:szCs w:val="24"/>
        </w:rPr>
        <w:fldChar w:fldCharType="separate"/>
      </w:r>
      <w:r w:rsidR="006D6956" w:rsidRPr="007166E1">
        <w:rPr>
          <w:rFonts w:ascii="Times New Roman" w:hAnsi="Times New Roman"/>
          <w:noProof/>
          <w:szCs w:val="24"/>
        </w:rPr>
        <w:t>(</w:t>
      </w:r>
      <w:hyperlink w:anchor="_ENREF_3" w:tooltip="Australian Bureau of Statistics, 2011 #7" w:history="1">
        <w:r w:rsidR="002F00F5" w:rsidRPr="007166E1">
          <w:rPr>
            <w:rFonts w:ascii="Times New Roman" w:hAnsi="Times New Roman"/>
            <w:noProof/>
            <w:szCs w:val="24"/>
          </w:rPr>
          <w:t>Australian Bureau of Statistics, 2011</w:t>
        </w:r>
      </w:hyperlink>
      <w:r w:rsidR="006D6956" w:rsidRPr="007166E1">
        <w:rPr>
          <w:rFonts w:ascii="Times New Roman" w:hAnsi="Times New Roman"/>
          <w:noProof/>
          <w:szCs w:val="24"/>
        </w:rPr>
        <w:t>)</w:t>
      </w:r>
      <w:r w:rsidR="00D22482" w:rsidRPr="007166E1">
        <w:rPr>
          <w:rFonts w:ascii="Times New Roman" w:hAnsi="Times New Roman"/>
          <w:szCs w:val="24"/>
        </w:rPr>
        <w:fldChar w:fldCharType="end"/>
      </w:r>
      <w:r w:rsidR="006D6956" w:rsidRPr="007166E1">
        <w:rPr>
          <w:rFonts w:ascii="Times New Roman" w:hAnsi="Times New Roman"/>
          <w:szCs w:val="24"/>
        </w:rPr>
        <w:t xml:space="preserve">. </w:t>
      </w:r>
      <w:r w:rsidR="006F3CFB">
        <w:rPr>
          <w:rFonts w:ascii="Times New Roman" w:hAnsi="Times New Roman"/>
          <w:szCs w:val="24"/>
        </w:rPr>
        <w:t>Similarly, the U.S Census Bureau</w:t>
      </w:r>
      <w:r w:rsidR="005A79A5">
        <w:rPr>
          <w:rFonts w:ascii="Times New Roman" w:hAnsi="Times New Roman"/>
          <w:szCs w:val="24"/>
        </w:rPr>
        <w:t xml:space="preserve"> classifies people with limited English proficie</w:t>
      </w:r>
      <w:r w:rsidR="007F03CB">
        <w:rPr>
          <w:rFonts w:ascii="Times New Roman" w:hAnsi="Times New Roman"/>
          <w:szCs w:val="24"/>
        </w:rPr>
        <w:t>ncy as those who speak English ‘less than very well’</w:t>
      </w:r>
      <w:r w:rsidR="006A4AA0">
        <w:rPr>
          <w:rFonts w:ascii="Times New Roman" w:hAnsi="Times New Roman"/>
          <w:szCs w:val="24"/>
        </w:rPr>
        <w:t xml:space="preserve">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&lt;EndNote&gt;&lt;Cite&gt;&lt;Author&gt;Gambino&lt;/Author&gt;&lt;Year&gt;2014&lt;/Year&gt;&lt;RecNum&gt;63&lt;/RecNum&gt;&lt;DisplayText&gt;(Gambino, Acosta, &amp;amp; Grieco, 2014)&lt;/DisplayText&gt;&lt;record&gt;&lt;rec-number&gt;63&lt;/rec-number&gt;&lt;foreign-keys&gt;&lt;key app="EN" db-id="vwpt9dwdazdrw6esaazx5028zp5pxs22xdd2"&gt;63&lt;/key&gt;&lt;/foreign-keys&gt;&lt;ref-type name="Journal Article"&gt;17&lt;/ref-type&gt;&lt;contributors&gt;&lt;authors&gt;&lt;author&gt;Gambino, Christine P&lt;/author&gt;&lt;author&gt;Acosta, Yesenia D&lt;/author&gt;&lt;author&gt;Grieco, Elizabeth M&lt;/author&gt;&lt;/authors&gt;&lt;/contributors&gt;&lt;titles&gt;&lt;title&gt;English-speaking ability of the foreign-born population in the United States: 2012&lt;/title&gt;&lt;secondary-title&gt;Population&lt;/secondary-title&gt;&lt;/titles&gt;&lt;periodical&gt;&lt;full-title&gt;population&lt;/full-title&gt;&lt;/periodical&gt;&lt;pages&gt;11&lt;/pages&gt;&lt;volume&gt;10&lt;/volume&gt;&lt;dates&gt;&lt;year&gt;2014&lt;/year&gt;&lt;/dates&gt;&lt;urls&gt;&lt;/urls&gt;&lt;/record&gt;&lt;/Cite&gt;&lt;/EndNote&gt;</w:instrText>
      </w:r>
      <w:r w:rsidR="00D22482">
        <w:rPr>
          <w:rFonts w:ascii="Times New Roman" w:hAnsi="Times New Roman"/>
          <w:szCs w:val="24"/>
        </w:rPr>
        <w:fldChar w:fldCharType="separate"/>
      </w:r>
      <w:r w:rsidR="00FC354F">
        <w:rPr>
          <w:rFonts w:ascii="Times New Roman" w:hAnsi="Times New Roman"/>
          <w:noProof/>
          <w:szCs w:val="24"/>
        </w:rPr>
        <w:t>(</w:t>
      </w:r>
      <w:hyperlink w:anchor="_ENREF_9" w:tooltip="Gambino, 2014 #63" w:history="1">
        <w:r w:rsidR="002F00F5">
          <w:rPr>
            <w:rFonts w:ascii="Times New Roman" w:hAnsi="Times New Roman"/>
            <w:noProof/>
            <w:szCs w:val="24"/>
          </w:rPr>
          <w:t>Gambino, Acosta, &amp; Grieco, 2014</w:t>
        </w:r>
      </w:hyperlink>
      <w:r w:rsidR="00FC354F">
        <w:rPr>
          <w:rFonts w:ascii="Times New Roman" w:hAnsi="Times New Roman"/>
          <w:noProof/>
          <w:szCs w:val="24"/>
        </w:rPr>
        <w:t>)</w:t>
      </w:r>
      <w:r w:rsidR="00D22482">
        <w:rPr>
          <w:rFonts w:ascii="Times New Roman" w:hAnsi="Times New Roman"/>
          <w:szCs w:val="24"/>
        </w:rPr>
        <w:fldChar w:fldCharType="end"/>
      </w:r>
      <w:r w:rsidR="00FC354F">
        <w:rPr>
          <w:rFonts w:ascii="Times New Roman" w:hAnsi="Times New Roman"/>
          <w:szCs w:val="24"/>
        </w:rPr>
        <w:t>.</w:t>
      </w:r>
      <w:r w:rsidR="005A79A5">
        <w:rPr>
          <w:rFonts w:ascii="Times New Roman" w:hAnsi="Times New Roman"/>
          <w:szCs w:val="24"/>
        </w:rPr>
        <w:t xml:space="preserve"> H</w:t>
      </w:r>
      <w:r w:rsidR="00FC0868">
        <w:rPr>
          <w:rFonts w:ascii="Times New Roman" w:hAnsi="Times New Roman"/>
          <w:szCs w:val="24"/>
        </w:rPr>
        <w:t>ealth</w:t>
      </w:r>
      <w:r w:rsidR="006D6956" w:rsidRPr="007166E1">
        <w:rPr>
          <w:rFonts w:ascii="Times New Roman" w:hAnsi="Times New Roman"/>
          <w:szCs w:val="24"/>
        </w:rPr>
        <w:t xml:space="preserve"> services </w:t>
      </w:r>
      <w:r w:rsidR="00FC0868">
        <w:rPr>
          <w:rFonts w:ascii="Times New Roman" w:hAnsi="Times New Roman"/>
          <w:szCs w:val="24"/>
        </w:rPr>
        <w:t xml:space="preserve">often use this data </w:t>
      </w:r>
      <w:r w:rsidR="006D6956" w:rsidRPr="007166E1">
        <w:rPr>
          <w:rFonts w:ascii="Times New Roman" w:hAnsi="Times New Roman"/>
          <w:szCs w:val="24"/>
        </w:rPr>
        <w:t>to assess the language needs of migrants despite the markedly different level</w:t>
      </w:r>
      <w:r w:rsidR="006A4AA0">
        <w:rPr>
          <w:rFonts w:ascii="Times New Roman" w:hAnsi="Times New Roman"/>
          <w:szCs w:val="24"/>
        </w:rPr>
        <w:t>s</w:t>
      </w:r>
      <w:r w:rsidR="006D6956" w:rsidRPr="007166E1">
        <w:rPr>
          <w:rFonts w:ascii="Times New Roman" w:hAnsi="Times New Roman"/>
          <w:szCs w:val="24"/>
        </w:rPr>
        <w:t xml:space="preserve"> of language used in clinical encounters to that used in everyday living. In addressing multicultural health issues, self-rated English language proficiency </w:t>
      </w:r>
      <w:r w:rsidR="00166EED">
        <w:rPr>
          <w:rFonts w:ascii="Times New Roman" w:hAnsi="Times New Roman"/>
          <w:szCs w:val="24"/>
        </w:rPr>
        <w:t>seems to be</w:t>
      </w:r>
      <w:r w:rsidR="00166EED" w:rsidRPr="007166E1">
        <w:rPr>
          <w:rFonts w:ascii="Times New Roman" w:hAnsi="Times New Roman"/>
          <w:szCs w:val="24"/>
        </w:rPr>
        <w:t xml:space="preserve"> </w:t>
      </w:r>
      <w:r w:rsidR="006D6956" w:rsidRPr="007166E1">
        <w:rPr>
          <w:rFonts w:ascii="Times New Roman" w:hAnsi="Times New Roman"/>
          <w:szCs w:val="24"/>
        </w:rPr>
        <w:t xml:space="preserve">the primary yardstick by which health needs are measured, evaluated and </w:t>
      </w:r>
      <w:r w:rsidR="002376E0" w:rsidRPr="002376E0">
        <w:rPr>
          <w:rFonts w:ascii="Times New Roman" w:hAnsi="Times New Roman"/>
          <w:szCs w:val="24"/>
          <w:lang w:val="en-AU"/>
        </w:rPr>
        <w:t>prioritised</w:t>
      </w:r>
      <w:r w:rsidR="006D6956" w:rsidRPr="007166E1">
        <w:rPr>
          <w:rFonts w:ascii="Times New Roman" w:hAnsi="Times New Roman"/>
          <w:szCs w:val="24"/>
        </w:rPr>
        <w:t>.</w:t>
      </w:r>
      <w:r w:rsidR="001948FE">
        <w:rPr>
          <w:rFonts w:ascii="Times New Roman" w:hAnsi="Times New Roman"/>
          <w:szCs w:val="24"/>
        </w:rPr>
        <w:t xml:space="preserve"> </w:t>
      </w:r>
    </w:p>
    <w:p w:rsidR="00FB37B2" w:rsidRDefault="00FC354F" w:rsidP="00C43934">
      <w:pPr>
        <w:tabs>
          <w:tab w:val="left" w:pos="567"/>
        </w:tabs>
        <w:spacing w:before="240" w:line="480" w:lineRule="auto"/>
        <w:rPr>
          <w:rFonts w:ascii="Times New Roman" w:hAnsi="Times New Roman"/>
          <w:szCs w:val="24"/>
        </w:rPr>
      </w:pPr>
      <w:r>
        <w:rPr>
          <w:rFonts w:ascii="Times New Roman" w:hAnsi="Times New Roman"/>
          <w:szCs w:val="24"/>
        </w:rPr>
        <w:tab/>
      </w:r>
      <w:r w:rsidR="001948FE">
        <w:rPr>
          <w:rFonts w:ascii="Times New Roman" w:hAnsi="Times New Roman"/>
          <w:szCs w:val="24"/>
        </w:rPr>
        <w:t>Healthcare professionals (HCPs)</w:t>
      </w:r>
      <w:r w:rsidR="00B551F9">
        <w:rPr>
          <w:rFonts w:ascii="Times New Roman" w:hAnsi="Times New Roman"/>
          <w:szCs w:val="24"/>
        </w:rPr>
        <w:t xml:space="preserve"> often </w:t>
      </w:r>
      <w:r w:rsidR="001948FE" w:rsidRPr="002376E0">
        <w:rPr>
          <w:rFonts w:ascii="Times New Roman" w:hAnsi="Times New Roman"/>
          <w:szCs w:val="24"/>
          <w:lang w:val="en-AU"/>
        </w:rPr>
        <w:t>dichotomise</w:t>
      </w:r>
      <w:r w:rsidR="001948FE">
        <w:rPr>
          <w:rFonts w:ascii="Times New Roman" w:hAnsi="Times New Roman"/>
          <w:szCs w:val="24"/>
        </w:rPr>
        <w:t xml:space="preserve"> English language </w:t>
      </w:r>
      <w:r w:rsidR="001948FE" w:rsidRPr="00867071">
        <w:rPr>
          <w:rFonts w:ascii="Times New Roman" w:hAnsi="Times New Roman"/>
          <w:szCs w:val="24"/>
        </w:rPr>
        <w:t>abilities</w:t>
      </w:r>
      <w:r w:rsidR="001948FE">
        <w:rPr>
          <w:rFonts w:ascii="Times New Roman" w:hAnsi="Times New Roman"/>
          <w:szCs w:val="24"/>
        </w:rPr>
        <w:t xml:space="preserve"> of patients </w:t>
      </w:r>
      <w:r w:rsidR="001948FE" w:rsidRPr="007166E1">
        <w:rPr>
          <w:rFonts w:ascii="Times New Roman" w:hAnsi="Times New Roman"/>
          <w:szCs w:val="24"/>
        </w:rPr>
        <w:t>into two discrete groups: those who speak English and those who do not speak English and thus, require an interpreter.</w:t>
      </w:r>
      <w:r w:rsidR="001948FE">
        <w:rPr>
          <w:rFonts w:ascii="Times New Roman" w:hAnsi="Times New Roman"/>
          <w:szCs w:val="24"/>
        </w:rPr>
        <w:t xml:space="preserve"> T</w:t>
      </w:r>
      <w:r w:rsidR="005C6DCD" w:rsidRPr="007166E1">
        <w:rPr>
          <w:rFonts w:ascii="Times New Roman" w:hAnsi="Times New Roman"/>
          <w:szCs w:val="24"/>
        </w:rPr>
        <w:t xml:space="preserve">his dichotomy fails to acknowledge the </w:t>
      </w:r>
      <w:r w:rsidR="00922F41" w:rsidRPr="007166E1">
        <w:rPr>
          <w:rFonts w:ascii="Times New Roman" w:hAnsi="Times New Roman"/>
          <w:szCs w:val="24"/>
        </w:rPr>
        <w:t xml:space="preserve">range of </w:t>
      </w:r>
      <w:r w:rsidR="009C2C98" w:rsidRPr="007166E1">
        <w:rPr>
          <w:rFonts w:ascii="Times New Roman" w:hAnsi="Times New Roman"/>
          <w:szCs w:val="24"/>
        </w:rPr>
        <w:t xml:space="preserve">English </w:t>
      </w:r>
      <w:r w:rsidR="005C6DCD" w:rsidRPr="007166E1">
        <w:rPr>
          <w:rFonts w:ascii="Times New Roman" w:hAnsi="Times New Roman"/>
          <w:szCs w:val="24"/>
        </w:rPr>
        <w:t xml:space="preserve">language </w:t>
      </w:r>
      <w:r w:rsidR="00D17C8E" w:rsidRPr="007166E1">
        <w:rPr>
          <w:rFonts w:ascii="Times New Roman" w:hAnsi="Times New Roman"/>
          <w:szCs w:val="24"/>
        </w:rPr>
        <w:t>proficienc</w:t>
      </w:r>
      <w:r w:rsidR="00D17C8E">
        <w:rPr>
          <w:rFonts w:ascii="Times New Roman" w:hAnsi="Times New Roman"/>
          <w:szCs w:val="24"/>
        </w:rPr>
        <w:t>y – or the ‘grey</w:t>
      </w:r>
      <w:r w:rsidR="006A4AA0">
        <w:rPr>
          <w:rFonts w:ascii="Times New Roman" w:hAnsi="Times New Roman"/>
          <w:szCs w:val="24"/>
        </w:rPr>
        <w:t xml:space="preserve"> areas</w:t>
      </w:r>
      <w:r w:rsidR="00D17C8E">
        <w:rPr>
          <w:rFonts w:ascii="Times New Roman" w:hAnsi="Times New Roman"/>
          <w:szCs w:val="24"/>
        </w:rPr>
        <w:t>’</w:t>
      </w:r>
      <w:r w:rsidR="00D17C8E" w:rsidRPr="007166E1">
        <w:rPr>
          <w:rFonts w:ascii="Times New Roman" w:hAnsi="Times New Roman"/>
          <w:szCs w:val="24"/>
        </w:rPr>
        <w:t xml:space="preserve"> </w:t>
      </w:r>
      <w:r w:rsidR="006A4AA0">
        <w:rPr>
          <w:rFonts w:ascii="Times New Roman" w:hAnsi="Times New Roman"/>
          <w:szCs w:val="24"/>
        </w:rPr>
        <w:t xml:space="preserve">that </w:t>
      </w:r>
      <w:r w:rsidR="007F45A6">
        <w:rPr>
          <w:rFonts w:ascii="Times New Roman" w:hAnsi="Times New Roman"/>
          <w:szCs w:val="24"/>
        </w:rPr>
        <w:t xml:space="preserve">likely </w:t>
      </w:r>
      <w:r w:rsidR="007F45A6" w:rsidRPr="007F45A6">
        <w:rPr>
          <w:rFonts w:ascii="Times New Roman" w:hAnsi="Times New Roman"/>
          <w:szCs w:val="24"/>
          <w:lang w:val="en-AU"/>
        </w:rPr>
        <w:t>characterise</w:t>
      </w:r>
      <w:r w:rsidR="00EA7FD9" w:rsidRPr="007166E1">
        <w:rPr>
          <w:rFonts w:ascii="Times New Roman" w:hAnsi="Times New Roman"/>
          <w:szCs w:val="24"/>
        </w:rPr>
        <w:t xml:space="preserve"> </w:t>
      </w:r>
      <w:r w:rsidR="005C6DCD" w:rsidRPr="007166E1">
        <w:rPr>
          <w:rFonts w:ascii="Times New Roman" w:hAnsi="Times New Roman"/>
          <w:szCs w:val="24"/>
        </w:rPr>
        <w:t xml:space="preserve">the majority of patients from multicultural backgrounds. </w:t>
      </w:r>
      <w:r w:rsidR="00ED1485">
        <w:rPr>
          <w:rFonts w:ascii="Times New Roman" w:hAnsi="Times New Roman"/>
          <w:szCs w:val="24"/>
        </w:rPr>
        <w:t>Importantly</w:t>
      </w:r>
      <w:r w:rsidR="001948FE">
        <w:rPr>
          <w:rFonts w:ascii="Times New Roman" w:hAnsi="Times New Roman"/>
          <w:szCs w:val="24"/>
        </w:rPr>
        <w:t xml:space="preserve">, </w:t>
      </w:r>
      <w:r w:rsidR="00AB4D80">
        <w:rPr>
          <w:rFonts w:ascii="Times New Roman" w:hAnsi="Times New Roman"/>
          <w:szCs w:val="24"/>
        </w:rPr>
        <w:t>although Filipino migrants may have comparatively better command of English than other migrant</w:t>
      </w:r>
      <w:r w:rsidR="00D17C8E">
        <w:rPr>
          <w:rFonts w:ascii="Times New Roman" w:hAnsi="Times New Roman"/>
          <w:szCs w:val="24"/>
        </w:rPr>
        <w:t xml:space="preserve"> group</w:t>
      </w:r>
      <w:r w:rsidR="00AB4D80">
        <w:rPr>
          <w:rFonts w:ascii="Times New Roman" w:hAnsi="Times New Roman"/>
          <w:szCs w:val="24"/>
        </w:rPr>
        <w:t xml:space="preserve">s, </w:t>
      </w:r>
      <w:r w:rsidR="001948FE">
        <w:rPr>
          <w:rFonts w:ascii="Times New Roman" w:hAnsi="Times New Roman"/>
          <w:szCs w:val="24"/>
        </w:rPr>
        <w:t>assumption</w:t>
      </w:r>
      <w:r w:rsidR="00F041C1">
        <w:rPr>
          <w:rFonts w:ascii="Times New Roman" w:hAnsi="Times New Roman"/>
          <w:szCs w:val="24"/>
        </w:rPr>
        <w:t>s</w:t>
      </w:r>
      <w:r w:rsidR="001948FE">
        <w:rPr>
          <w:rFonts w:ascii="Times New Roman" w:hAnsi="Times New Roman"/>
          <w:szCs w:val="24"/>
        </w:rPr>
        <w:t xml:space="preserve"> of </w:t>
      </w:r>
      <w:r w:rsidR="00AB4D80">
        <w:rPr>
          <w:rFonts w:ascii="Times New Roman" w:hAnsi="Times New Roman"/>
          <w:szCs w:val="24"/>
        </w:rPr>
        <w:t xml:space="preserve">higher </w:t>
      </w:r>
      <w:r w:rsidR="001948FE">
        <w:rPr>
          <w:rFonts w:ascii="Times New Roman" w:hAnsi="Times New Roman"/>
          <w:szCs w:val="24"/>
        </w:rPr>
        <w:t>English language proficiency</w:t>
      </w:r>
      <w:r w:rsidR="00AB4D80">
        <w:rPr>
          <w:rFonts w:ascii="Times New Roman" w:hAnsi="Times New Roman"/>
          <w:szCs w:val="24"/>
        </w:rPr>
        <w:t xml:space="preserve"> could</w:t>
      </w:r>
      <w:r w:rsidR="001948FE">
        <w:rPr>
          <w:rFonts w:ascii="Times New Roman" w:hAnsi="Times New Roman"/>
          <w:szCs w:val="24"/>
        </w:rPr>
        <w:t xml:space="preserve"> disadvantage newly arrived migrants and the elderly who may not have the language skills of more acculturated migrants. </w:t>
      </w:r>
      <w:r w:rsidR="00D17C8E">
        <w:rPr>
          <w:rFonts w:ascii="Times New Roman" w:hAnsi="Times New Roman"/>
          <w:szCs w:val="24"/>
        </w:rPr>
        <w:t>T</w:t>
      </w:r>
      <w:r w:rsidR="002376E0">
        <w:rPr>
          <w:rFonts w:ascii="Times New Roman" w:hAnsi="Times New Roman"/>
          <w:szCs w:val="24"/>
        </w:rPr>
        <w:t xml:space="preserve">his creates </w:t>
      </w:r>
      <w:r w:rsidR="00D17C8E">
        <w:rPr>
          <w:rFonts w:ascii="Times New Roman" w:hAnsi="Times New Roman"/>
          <w:szCs w:val="24"/>
        </w:rPr>
        <w:t>the</w:t>
      </w:r>
      <w:r w:rsidR="002376E0">
        <w:rPr>
          <w:rFonts w:ascii="Times New Roman" w:hAnsi="Times New Roman"/>
          <w:szCs w:val="24"/>
        </w:rPr>
        <w:t xml:space="preserve"> potential </w:t>
      </w:r>
      <w:r w:rsidR="001948FE">
        <w:rPr>
          <w:rFonts w:ascii="Times New Roman" w:hAnsi="Times New Roman"/>
          <w:szCs w:val="24"/>
        </w:rPr>
        <w:t>for miscommunication in clinical encounters</w:t>
      </w:r>
      <w:r w:rsidR="00D17C8E">
        <w:rPr>
          <w:rFonts w:ascii="Times New Roman" w:hAnsi="Times New Roman"/>
          <w:szCs w:val="24"/>
        </w:rPr>
        <w:t>, with o</w:t>
      </w:r>
      <w:r w:rsidR="00D17C8E" w:rsidRPr="007166E1">
        <w:rPr>
          <w:rFonts w:ascii="Times New Roman" w:hAnsi="Times New Roman"/>
          <w:szCs w:val="24"/>
        </w:rPr>
        <w:t xml:space="preserve">ne </w:t>
      </w:r>
      <w:r w:rsidR="00CE71DA" w:rsidRPr="007166E1">
        <w:rPr>
          <w:rFonts w:ascii="Times New Roman" w:hAnsi="Times New Roman"/>
          <w:szCs w:val="24"/>
        </w:rPr>
        <w:t xml:space="preserve">study </w:t>
      </w:r>
      <w:r w:rsidR="00D17C8E" w:rsidRPr="007166E1">
        <w:rPr>
          <w:rFonts w:ascii="Times New Roman" w:hAnsi="Times New Roman"/>
          <w:szCs w:val="24"/>
        </w:rPr>
        <w:t>report</w:t>
      </w:r>
      <w:r w:rsidR="00D17C8E">
        <w:rPr>
          <w:rFonts w:ascii="Times New Roman" w:hAnsi="Times New Roman"/>
          <w:szCs w:val="24"/>
        </w:rPr>
        <w:t xml:space="preserve">ing </w:t>
      </w:r>
      <w:r w:rsidR="00CE71DA" w:rsidRPr="007166E1">
        <w:rPr>
          <w:rFonts w:ascii="Times New Roman" w:hAnsi="Times New Roman"/>
          <w:szCs w:val="24"/>
        </w:rPr>
        <w:t xml:space="preserve">that </w:t>
      </w:r>
      <w:r w:rsidR="00B551F9">
        <w:rPr>
          <w:rFonts w:ascii="Times New Roman" w:hAnsi="Times New Roman"/>
          <w:szCs w:val="24"/>
        </w:rPr>
        <w:t>a fifth</w:t>
      </w:r>
      <w:r w:rsidR="00CE71DA" w:rsidRPr="007166E1">
        <w:rPr>
          <w:rFonts w:ascii="Times New Roman" w:hAnsi="Times New Roman"/>
          <w:szCs w:val="24"/>
        </w:rPr>
        <w:t xml:space="preserve"> of miscommunication in clinical </w:t>
      </w:r>
      <w:r w:rsidR="001948FE">
        <w:rPr>
          <w:rFonts w:ascii="Times New Roman" w:hAnsi="Times New Roman"/>
          <w:szCs w:val="24"/>
        </w:rPr>
        <w:t>consultations</w:t>
      </w:r>
      <w:r w:rsidR="001948FE" w:rsidRPr="007166E1">
        <w:rPr>
          <w:rFonts w:ascii="Times New Roman" w:hAnsi="Times New Roman"/>
          <w:szCs w:val="24"/>
        </w:rPr>
        <w:t xml:space="preserve"> </w:t>
      </w:r>
      <w:r w:rsidR="00CE71DA" w:rsidRPr="007166E1">
        <w:rPr>
          <w:rFonts w:ascii="Times New Roman" w:hAnsi="Times New Roman"/>
          <w:szCs w:val="24"/>
        </w:rPr>
        <w:t>is caused by language and/or cultural differences between clinician and patient</w:t>
      </w:r>
      <w:r w:rsidR="000F368B">
        <w:rPr>
          <w:rFonts w:ascii="Times New Roman" w:hAnsi="Times New Roman"/>
          <w:szCs w:val="24"/>
        </w:rPr>
        <w:t>. Commonly</w:t>
      </w:r>
      <w:r w:rsidR="006A4AA0">
        <w:rPr>
          <w:rFonts w:ascii="Times New Roman" w:hAnsi="Times New Roman"/>
          <w:szCs w:val="24"/>
        </w:rPr>
        <w:t>,</w:t>
      </w:r>
      <w:r w:rsidR="000F368B">
        <w:rPr>
          <w:rFonts w:ascii="Times New Roman" w:hAnsi="Times New Roman"/>
          <w:szCs w:val="24"/>
        </w:rPr>
        <w:t xml:space="preserve"> this is</w:t>
      </w:r>
      <w:r w:rsidR="00CE71DA" w:rsidRPr="007166E1">
        <w:rPr>
          <w:rFonts w:ascii="Times New Roman" w:hAnsi="Times New Roman"/>
          <w:szCs w:val="24"/>
        </w:rPr>
        <w:t xml:space="preserve"> due to </w:t>
      </w:r>
      <w:r w:rsidR="000F368B">
        <w:rPr>
          <w:rFonts w:ascii="Times New Roman" w:hAnsi="Times New Roman"/>
          <w:szCs w:val="24"/>
        </w:rPr>
        <w:t xml:space="preserve">differences in </w:t>
      </w:r>
      <w:r w:rsidR="00CE71DA" w:rsidRPr="007166E1">
        <w:rPr>
          <w:rFonts w:ascii="Times New Roman" w:hAnsi="Times New Roman"/>
          <w:szCs w:val="24"/>
        </w:rPr>
        <w:t xml:space="preserve">pronunciation, diction, syllabification, speech delivery, grammar and vocabulary and the way concepts are relayed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&lt;EndNote&gt;&lt;Cite&gt;&lt;Author&gt;Roberts&lt;/Author&gt;&lt;Year&gt;2005&lt;/Year&gt;&lt;RecNum&gt;8&lt;/RecNum&gt;&lt;DisplayText&gt;(Roberts, Moss, Wass, Sarangi, &amp;amp; Jones, 2005)&lt;/DisplayText&gt;&lt;record&gt;&lt;rec-number&gt;8&lt;/rec-number&gt;&lt;foreign-keys&gt;&lt;key app="EN" db-id="vwpt9dwdazdrw6esaazx5028zp5pxs22xdd2"&gt;8&lt;/key&gt;&lt;/foreign-keys&gt;&lt;ref-type name="Journal Article"&gt;17&lt;/ref-type&gt;&lt;contributors&gt;&lt;authors&gt;&lt;author&gt;Roberts, Celia&lt;/author&gt;&lt;author&gt;Moss, Becky&lt;/author&gt;&lt;author&gt;Wass, Val&lt;/author&gt;&lt;author&gt;Sarangi, Srikant&lt;/author&gt;&lt;author&gt;Jones, Roger&lt;/author&gt;&lt;/authors&gt;&lt;/contributors&gt;&lt;titles&gt;&lt;title&gt;Misunderstandings: A qualitative study of primary care consultations in multilingual settings, and educational implications&lt;/title&gt;&lt;secondary-title&gt;Medical Education&lt;/secondary-title&gt;&lt;/titles&gt;&lt;periodical&gt;&lt;full-title&gt;Medical Education&lt;/full-title&gt;&lt;/periodical&gt;&lt;pages&gt;465-475&lt;/pages&gt;&lt;volume&gt;39&lt;/volume&gt;&lt;number&gt;5&lt;/number&gt;&lt;dates&gt;&lt;year&gt;2005&lt;/year&gt;&lt;/dates&gt;&lt;isbn&gt;1365-2923&lt;/isbn&gt;&lt;urls&gt;&lt;/urls&gt;&lt;/record&gt;&lt;/Cite&gt;&lt;/EndNote&gt;</w:instrText>
      </w:r>
      <w:r w:rsidR="00D22482" w:rsidRPr="007166E1">
        <w:rPr>
          <w:rFonts w:ascii="Times New Roman" w:hAnsi="Times New Roman"/>
          <w:szCs w:val="24"/>
        </w:rPr>
        <w:fldChar w:fldCharType="separate"/>
      </w:r>
      <w:r w:rsidR="00CE71DA" w:rsidRPr="007166E1">
        <w:rPr>
          <w:rFonts w:ascii="Times New Roman" w:hAnsi="Times New Roman"/>
          <w:noProof/>
          <w:szCs w:val="24"/>
        </w:rPr>
        <w:t>(</w:t>
      </w:r>
      <w:hyperlink w:anchor="_ENREF_24" w:tooltip="Roberts, 2005 #8" w:history="1">
        <w:r w:rsidR="002F00F5" w:rsidRPr="007166E1">
          <w:rPr>
            <w:rFonts w:ascii="Times New Roman" w:hAnsi="Times New Roman"/>
            <w:noProof/>
            <w:szCs w:val="24"/>
          </w:rPr>
          <w:t>Roberts, Moss, Wass, Sarangi, &amp; Jones, 2005</w:t>
        </w:r>
      </w:hyperlink>
      <w:r w:rsidR="00CE71DA" w:rsidRPr="007166E1">
        <w:rPr>
          <w:rFonts w:ascii="Times New Roman" w:hAnsi="Times New Roman"/>
          <w:noProof/>
          <w:szCs w:val="24"/>
        </w:rPr>
        <w:t>)</w:t>
      </w:r>
      <w:r w:rsidR="00D22482" w:rsidRPr="007166E1">
        <w:rPr>
          <w:rFonts w:ascii="Times New Roman" w:hAnsi="Times New Roman"/>
          <w:szCs w:val="24"/>
        </w:rPr>
        <w:fldChar w:fldCharType="end"/>
      </w:r>
      <w:r w:rsidR="00CE71DA" w:rsidRPr="007166E1">
        <w:rPr>
          <w:rFonts w:ascii="Times New Roman" w:hAnsi="Times New Roman"/>
          <w:szCs w:val="24"/>
        </w:rPr>
        <w:t xml:space="preserve">. </w:t>
      </w:r>
      <w:r w:rsidR="000F368B">
        <w:rPr>
          <w:rFonts w:ascii="Times New Roman" w:eastAsia="Calibri" w:hAnsi="Times New Roman"/>
          <w:szCs w:val="24"/>
          <w:lang w:val="en-AU"/>
        </w:rPr>
        <w:t>A</w:t>
      </w:r>
      <w:r w:rsidR="000F368B" w:rsidRPr="007166E1">
        <w:rPr>
          <w:rFonts w:ascii="Times New Roman" w:eastAsia="Calibri" w:hAnsi="Times New Roman"/>
          <w:szCs w:val="24"/>
          <w:lang w:val="en-AU"/>
        </w:rPr>
        <w:t xml:space="preserve"> </w:t>
      </w:r>
      <w:r w:rsidR="00DD2D2F" w:rsidRPr="007166E1">
        <w:rPr>
          <w:rFonts w:ascii="Times New Roman" w:eastAsia="Calibri" w:hAnsi="Times New Roman"/>
          <w:szCs w:val="24"/>
          <w:lang w:val="en-AU"/>
        </w:rPr>
        <w:t xml:space="preserve">limited lexical repertoire, lack of familiarity with </w:t>
      </w:r>
      <w:r w:rsidR="00DD2D2F" w:rsidRPr="007166E1" w:rsidDel="00FB37B2">
        <w:rPr>
          <w:rFonts w:ascii="Times New Roman" w:eastAsia="Calibri" w:hAnsi="Times New Roman"/>
          <w:szCs w:val="24"/>
          <w:lang w:val="en-AU"/>
        </w:rPr>
        <w:t>English</w:t>
      </w:r>
      <w:r>
        <w:rPr>
          <w:rFonts w:ascii="Times New Roman" w:eastAsia="Calibri" w:hAnsi="Times New Roman"/>
          <w:szCs w:val="24"/>
          <w:lang w:val="en-AU"/>
        </w:rPr>
        <w:t>-</w:t>
      </w:r>
      <w:r w:rsidR="00DD2D2F" w:rsidRPr="007166E1" w:rsidDel="00FB37B2">
        <w:rPr>
          <w:rFonts w:ascii="Times New Roman" w:eastAsia="Calibri" w:hAnsi="Times New Roman"/>
          <w:szCs w:val="24"/>
          <w:lang w:val="en-AU"/>
        </w:rPr>
        <w:t xml:space="preserve">sentence structure, </w:t>
      </w:r>
      <w:r w:rsidR="000F368B">
        <w:rPr>
          <w:rFonts w:ascii="Times New Roman" w:eastAsia="Calibri" w:hAnsi="Times New Roman"/>
          <w:szCs w:val="24"/>
          <w:lang w:val="en-AU"/>
        </w:rPr>
        <w:t>and</w:t>
      </w:r>
      <w:r w:rsidR="000F368B" w:rsidRPr="007166E1" w:rsidDel="00FB37B2">
        <w:rPr>
          <w:rFonts w:ascii="Times New Roman" w:eastAsia="Calibri" w:hAnsi="Times New Roman"/>
          <w:szCs w:val="24"/>
          <w:lang w:val="en-AU"/>
        </w:rPr>
        <w:t xml:space="preserve"> </w:t>
      </w:r>
      <w:r w:rsidR="00DD2D2F" w:rsidRPr="007166E1" w:rsidDel="00FB37B2">
        <w:rPr>
          <w:rFonts w:ascii="Times New Roman" w:eastAsia="Calibri" w:hAnsi="Times New Roman"/>
          <w:szCs w:val="24"/>
          <w:lang w:val="en-AU"/>
        </w:rPr>
        <w:t xml:space="preserve">too many concepts in one sentence </w:t>
      </w:r>
      <w:r w:rsidR="000F368B">
        <w:rPr>
          <w:rFonts w:ascii="Times New Roman" w:eastAsia="Calibri" w:hAnsi="Times New Roman"/>
          <w:szCs w:val="24"/>
          <w:lang w:val="en-AU"/>
        </w:rPr>
        <w:t>are other common</w:t>
      </w:r>
      <w:r w:rsidR="000F368B" w:rsidRPr="007166E1" w:rsidDel="00FB37B2">
        <w:rPr>
          <w:rFonts w:ascii="Times New Roman" w:eastAsia="Calibri" w:hAnsi="Times New Roman"/>
          <w:szCs w:val="24"/>
          <w:lang w:val="en-AU"/>
        </w:rPr>
        <w:t xml:space="preserve"> </w:t>
      </w:r>
      <w:r w:rsidR="000F368B">
        <w:rPr>
          <w:rFonts w:ascii="Times New Roman" w:eastAsia="Calibri" w:hAnsi="Times New Roman"/>
          <w:szCs w:val="24"/>
          <w:lang w:val="en-AU"/>
        </w:rPr>
        <w:t>‘</w:t>
      </w:r>
      <w:r w:rsidR="00DD2D2F" w:rsidRPr="007166E1" w:rsidDel="00FB37B2">
        <w:rPr>
          <w:rFonts w:ascii="Times New Roman" w:eastAsia="Calibri" w:hAnsi="Times New Roman"/>
          <w:szCs w:val="24"/>
          <w:lang w:val="en-AU"/>
        </w:rPr>
        <w:t>communication roadblocks</w:t>
      </w:r>
      <w:r w:rsidR="000F368B">
        <w:rPr>
          <w:rFonts w:ascii="Times New Roman" w:eastAsia="Calibri" w:hAnsi="Times New Roman"/>
          <w:szCs w:val="24"/>
          <w:lang w:val="en-AU"/>
        </w:rPr>
        <w:t>’</w:t>
      </w:r>
      <w:r w:rsidR="00DD2D2F" w:rsidRPr="007166E1" w:rsidDel="00FB37B2">
        <w:rPr>
          <w:rFonts w:ascii="Times New Roman" w:eastAsia="Calibri" w:hAnsi="Times New Roman"/>
          <w:szCs w:val="24"/>
          <w:lang w:val="en-AU"/>
        </w:rPr>
        <w:t xml:space="preserve"> for non-native English speakers during clinical </w:t>
      </w:r>
      <w:r w:rsidR="00DD2D2F" w:rsidRPr="007166E1" w:rsidDel="00FB37B2">
        <w:rPr>
          <w:rFonts w:ascii="Times New Roman" w:eastAsia="Calibri" w:hAnsi="Times New Roman"/>
          <w:szCs w:val="24"/>
          <w:lang w:val="en-AU"/>
        </w:rPr>
        <w:lastRenderedPageBreak/>
        <w:t xml:space="preserve">interactions </w:t>
      </w:r>
      <w:r w:rsidR="00D22482" w:rsidRPr="007166E1" w:rsidDel="00FB37B2">
        <w:rPr>
          <w:rFonts w:ascii="Times New Roman" w:eastAsia="Calibri" w:hAnsi="Times New Roman"/>
          <w:szCs w:val="24"/>
          <w:lang w:val="en-AU"/>
        </w:rPr>
        <w:fldChar w:fldCharType="begin"/>
      </w:r>
      <w:r w:rsidR="00E612FB">
        <w:rPr>
          <w:rFonts w:ascii="Times New Roman" w:eastAsia="Calibri" w:hAnsi="Times New Roman"/>
          <w:szCs w:val="24"/>
          <w:lang w:val="en-AU"/>
        </w:rPr>
        <w:instrText xml:space="preserve"> ADDIN EN.CITE &lt;EndNote&gt;&lt;Cite&gt;&lt;Author&gt;Roberts&lt;/Author&gt;&lt;Year&gt;2005&lt;/Year&gt;&lt;RecNum&gt;8&lt;/RecNum&gt;&lt;DisplayText&gt;(Roberts et al., 2005)&lt;/DisplayText&gt;&lt;record&gt;&lt;rec-number&gt;8&lt;/rec-number&gt;&lt;foreign-keys&gt;&lt;key app="EN" db-id="vwpt9dwdazdrw6esaazx5028zp5pxs22xdd2"&gt;8&lt;/key&gt;&lt;/foreign-keys&gt;&lt;ref-type name="Journal Article"&gt;17&lt;/ref-type&gt;&lt;contributors&gt;&lt;authors&gt;&lt;author&gt;Roberts, Celia&lt;/author&gt;&lt;author&gt;Moss, Becky&lt;/author&gt;&lt;author&gt;Wass, Val&lt;/author&gt;&lt;author&gt;Sarangi, Srikant&lt;/author&gt;&lt;author&gt;Jones, Roger&lt;/author&gt;&lt;/authors&gt;&lt;/contributors&gt;&lt;titles&gt;&lt;title&gt;Misunderstandings: A qualitative study of primary care consultations in multilingual settings, and educational implications&lt;/title&gt;&lt;secondary-title&gt;Medical Education&lt;/secondary-title&gt;&lt;/titles&gt;&lt;periodical&gt;&lt;full-title&gt;Medical Education&lt;/full-title&gt;&lt;/periodical&gt;&lt;pages&gt;465-475&lt;/pages&gt;&lt;volume&gt;39&lt;/volume&gt;&lt;number&gt;5&lt;/number&gt;&lt;dates&gt;&lt;year&gt;2005&lt;/year&gt;&lt;/dates&gt;&lt;isbn&gt;1365-2923&lt;/isbn&gt;&lt;urls&gt;&lt;/urls&gt;&lt;/record&gt;&lt;/Cite&gt;&lt;/EndNote&gt;</w:instrText>
      </w:r>
      <w:r w:rsidR="00D22482" w:rsidRPr="007166E1" w:rsidDel="00FB37B2">
        <w:rPr>
          <w:rFonts w:ascii="Times New Roman" w:eastAsia="Calibri" w:hAnsi="Times New Roman"/>
          <w:szCs w:val="24"/>
          <w:lang w:val="en-AU"/>
        </w:rPr>
        <w:fldChar w:fldCharType="separate"/>
      </w:r>
      <w:r w:rsidR="00DD2D2F" w:rsidRPr="007166E1" w:rsidDel="00FB37B2">
        <w:rPr>
          <w:rFonts w:ascii="Times New Roman" w:eastAsia="Calibri" w:hAnsi="Times New Roman"/>
          <w:noProof/>
          <w:szCs w:val="24"/>
          <w:lang w:val="en-AU"/>
        </w:rPr>
        <w:t>(</w:t>
      </w:r>
      <w:hyperlink w:anchor="_ENREF_24" w:tooltip="Roberts, 2005 #8" w:history="1">
        <w:r w:rsidR="002F00F5" w:rsidRPr="007166E1" w:rsidDel="00FB37B2">
          <w:rPr>
            <w:rFonts w:ascii="Times New Roman" w:eastAsia="Calibri" w:hAnsi="Times New Roman"/>
            <w:noProof/>
            <w:szCs w:val="24"/>
            <w:lang w:val="en-AU"/>
          </w:rPr>
          <w:t>Roberts et al., 2005</w:t>
        </w:r>
      </w:hyperlink>
      <w:r w:rsidR="00DD2D2F" w:rsidRPr="007166E1" w:rsidDel="00FB37B2">
        <w:rPr>
          <w:rFonts w:ascii="Times New Roman" w:eastAsia="Calibri" w:hAnsi="Times New Roman"/>
          <w:noProof/>
          <w:szCs w:val="24"/>
          <w:lang w:val="en-AU"/>
        </w:rPr>
        <w:t>)</w:t>
      </w:r>
      <w:r w:rsidR="00D22482" w:rsidRPr="007166E1" w:rsidDel="00FB37B2">
        <w:rPr>
          <w:rFonts w:ascii="Times New Roman" w:eastAsia="Calibri" w:hAnsi="Times New Roman"/>
          <w:szCs w:val="24"/>
          <w:lang w:val="en-AU"/>
        </w:rPr>
        <w:fldChar w:fldCharType="end"/>
      </w:r>
      <w:r w:rsidR="00DD2D2F" w:rsidRPr="007166E1" w:rsidDel="00FB37B2">
        <w:rPr>
          <w:rFonts w:ascii="Times New Roman" w:eastAsia="Calibri" w:hAnsi="Times New Roman"/>
          <w:szCs w:val="24"/>
          <w:lang w:val="en-AU"/>
        </w:rPr>
        <w:t xml:space="preserve">. </w:t>
      </w:r>
      <w:r w:rsidR="00DD2D2F" w:rsidRPr="007166E1">
        <w:rPr>
          <w:rFonts w:ascii="Times New Roman" w:eastAsia="Calibri" w:hAnsi="Times New Roman"/>
          <w:szCs w:val="24"/>
          <w:lang w:val="en-AU"/>
        </w:rPr>
        <w:t>Learners of a second language often fumble for the correct words from their limited vocabulary to express themselves, especially under pressure, for instance, during doctor-patient interactions</w:t>
      </w:r>
      <w:r w:rsidR="002376E0">
        <w:rPr>
          <w:rFonts w:ascii="Times New Roman" w:eastAsia="Calibri" w:hAnsi="Times New Roman"/>
          <w:szCs w:val="24"/>
          <w:lang w:val="en-AU"/>
        </w:rPr>
        <w:t xml:space="preserve"> and physical illness</w:t>
      </w:r>
      <w:r w:rsidR="00DD2D2F" w:rsidRPr="007166E1">
        <w:rPr>
          <w:rFonts w:ascii="Times New Roman" w:eastAsia="Calibri" w:hAnsi="Times New Roman"/>
          <w:szCs w:val="24"/>
          <w:lang w:val="en-AU"/>
        </w:rPr>
        <w:t xml:space="preserve">. </w:t>
      </w:r>
      <w:r w:rsidR="00FB37B2">
        <w:rPr>
          <w:rFonts w:ascii="Times New Roman" w:hAnsi="Times New Roman"/>
          <w:szCs w:val="24"/>
        </w:rPr>
        <w:t>For non-native English speakers, their native accent</w:t>
      </w:r>
      <w:r w:rsidR="00FB37B2" w:rsidRPr="007166E1">
        <w:rPr>
          <w:rFonts w:ascii="Times New Roman" w:hAnsi="Times New Roman"/>
          <w:szCs w:val="24"/>
        </w:rPr>
        <w:t xml:space="preserve"> is an overt differentiating factor which may predispose </w:t>
      </w:r>
      <w:r w:rsidR="000F368B">
        <w:rPr>
          <w:rFonts w:ascii="Times New Roman" w:hAnsi="Times New Roman"/>
          <w:szCs w:val="24"/>
        </w:rPr>
        <w:t xml:space="preserve">them </w:t>
      </w:r>
      <w:r w:rsidR="00FB37B2" w:rsidRPr="007166E1">
        <w:rPr>
          <w:rFonts w:ascii="Times New Roman" w:hAnsi="Times New Roman"/>
          <w:szCs w:val="24"/>
        </w:rPr>
        <w:t xml:space="preserve">to </w:t>
      </w:r>
      <w:r w:rsidR="00FB37B2">
        <w:rPr>
          <w:rFonts w:ascii="Times New Roman" w:hAnsi="Times New Roman"/>
          <w:szCs w:val="24"/>
        </w:rPr>
        <w:t xml:space="preserve">being misunderstood as well as </w:t>
      </w:r>
      <w:r w:rsidR="00FB37B2" w:rsidRPr="007166E1">
        <w:rPr>
          <w:rFonts w:ascii="Times New Roman" w:hAnsi="Times New Roman"/>
          <w:szCs w:val="24"/>
        </w:rPr>
        <w:t>discriminat</w:t>
      </w:r>
      <w:r w:rsidR="00FB37B2">
        <w:rPr>
          <w:rFonts w:ascii="Times New Roman" w:hAnsi="Times New Roman"/>
          <w:szCs w:val="24"/>
        </w:rPr>
        <w:t>ed</w:t>
      </w:r>
      <w:r w:rsidR="00FB37B2" w:rsidRPr="007166E1">
        <w:rPr>
          <w:rFonts w:ascii="Times New Roman" w:hAnsi="Times New Roman"/>
          <w:szCs w:val="24"/>
        </w:rPr>
        <w:t xml:space="preserve"> </w:t>
      </w:r>
      <w:r w:rsidR="006A4AA0">
        <w:rPr>
          <w:rFonts w:ascii="Times New Roman" w:hAnsi="Times New Roman"/>
          <w:szCs w:val="24"/>
        </w:rPr>
        <w:t xml:space="preserve">against </w:t>
      </w:r>
      <w:r w:rsidR="00FB37B2" w:rsidRPr="007166E1">
        <w:rPr>
          <w:rFonts w:ascii="Times New Roman" w:hAnsi="Times New Roman"/>
          <w:szCs w:val="24"/>
        </w:rPr>
        <w:t xml:space="preserve">during social encounters. </w:t>
      </w:r>
      <w:r w:rsidR="006B5FFD">
        <w:rPr>
          <w:rFonts w:ascii="Times New Roman" w:hAnsi="Times New Roman"/>
          <w:szCs w:val="24"/>
        </w:rPr>
        <w:t xml:space="preserve">Multicultural patients have to contend not only with their own accent but also with the unfamiliar accent of the </w:t>
      </w:r>
      <w:r w:rsidR="006A4C8E">
        <w:rPr>
          <w:rFonts w:ascii="Times New Roman" w:hAnsi="Times New Roman"/>
          <w:szCs w:val="24"/>
        </w:rPr>
        <w:t>HCPs</w:t>
      </w:r>
      <w:r w:rsidR="006B5FFD">
        <w:rPr>
          <w:rFonts w:ascii="Times New Roman" w:hAnsi="Times New Roman"/>
          <w:szCs w:val="24"/>
        </w:rPr>
        <w:t xml:space="preserve">. </w:t>
      </w:r>
      <w:r w:rsidR="00FB37B2" w:rsidRPr="007166E1">
        <w:rPr>
          <w:rFonts w:ascii="Times New Roman" w:hAnsi="Times New Roman"/>
          <w:szCs w:val="24"/>
        </w:rPr>
        <w:t xml:space="preserve">Compounding this complexity is the interrelatedness of language with culture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&lt;EndNote&gt;&lt;Cite&gt;&lt;Author&gt;Jiang&lt;/Author&gt;&lt;Year&gt;2000&lt;/Year&gt;&lt;RecNum&gt;9&lt;/RecNum&gt;&lt;DisplayText&gt;(Jiang, 2000)&lt;/DisplayText&gt;&lt;record&gt;&lt;rec-number&gt;9&lt;/rec-number&gt;&lt;foreign-keys&gt;&lt;key app="EN" db-id="vwpt9dwdazdrw6esaazx5028zp5pxs22xdd2"&gt;9&lt;/key&gt;&lt;/foreign-keys&gt;&lt;ref-type name="Journal Article"&gt;17&lt;/ref-type&gt;&lt;contributors&gt;&lt;authors&gt;&lt;author&gt;Jiang, Wenying&lt;/author&gt;&lt;/authors&gt;&lt;/contributors&gt;&lt;titles&gt;&lt;title&gt;The relationship between culture and language&lt;/title&gt;&lt;secondary-title&gt;ELT (English Language Teaching) Journal&lt;/secondary-title&gt;&lt;/titles&gt;&lt;periodical&gt;&lt;full-title&gt;ELT (English Language Teaching) Journal&lt;/full-title&gt;&lt;/periodical&gt;&lt;pages&gt;328-334&lt;/pages&gt;&lt;volume&gt;54&lt;/volume&gt;&lt;number&gt;4&lt;/number&gt;&lt;dates&gt;&lt;year&gt;2000&lt;/year&gt;&lt;/dates&gt;&lt;isbn&gt;0951-0893&lt;/isbn&gt;&lt;urls&gt;&lt;/urls&gt;&lt;/record&gt;&lt;/Cite&gt;&lt;/EndNote&gt;</w:instrText>
      </w:r>
      <w:r w:rsidR="00D22482" w:rsidRPr="007166E1">
        <w:rPr>
          <w:rFonts w:ascii="Times New Roman" w:hAnsi="Times New Roman"/>
          <w:szCs w:val="24"/>
        </w:rPr>
        <w:fldChar w:fldCharType="separate"/>
      </w:r>
      <w:r w:rsidR="00FB37B2" w:rsidRPr="007166E1">
        <w:rPr>
          <w:rFonts w:ascii="Times New Roman" w:hAnsi="Times New Roman"/>
          <w:noProof/>
          <w:szCs w:val="24"/>
        </w:rPr>
        <w:t>(</w:t>
      </w:r>
      <w:hyperlink w:anchor="_ENREF_13" w:tooltip="Jiang, 2000 #9" w:history="1">
        <w:r w:rsidR="002F00F5" w:rsidRPr="007166E1">
          <w:rPr>
            <w:rFonts w:ascii="Times New Roman" w:hAnsi="Times New Roman"/>
            <w:noProof/>
            <w:szCs w:val="24"/>
          </w:rPr>
          <w:t>Jiang, 2000</w:t>
        </w:r>
      </w:hyperlink>
      <w:r w:rsidR="00FB37B2" w:rsidRPr="007166E1">
        <w:rPr>
          <w:rFonts w:ascii="Times New Roman" w:hAnsi="Times New Roman"/>
          <w:noProof/>
          <w:szCs w:val="24"/>
        </w:rPr>
        <w:t>)</w:t>
      </w:r>
      <w:r w:rsidR="00D22482" w:rsidRPr="007166E1">
        <w:rPr>
          <w:rFonts w:ascii="Times New Roman" w:hAnsi="Times New Roman"/>
          <w:szCs w:val="24"/>
        </w:rPr>
        <w:fldChar w:fldCharType="end"/>
      </w:r>
      <w:r w:rsidR="00FB37B2" w:rsidRPr="007166E1">
        <w:rPr>
          <w:rFonts w:ascii="Times New Roman" w:hAnsi="Times New Roman"/>
          <w:szCs w:val="24"/>
        </w:rPr>
        <w:t xml:space="preserve"> which may affect the meanings assigned to verbal </w:t>
      </w:r>
      <w:r w:rsidR="00FB37B2">
        <w:rPr>
          <w:rFonts w:ascii="Times New Roman" w:hAnsi="Times New Roman"/>
          <w:szCs w:val="24"/>
        </w:rPr>
        <w:t xml:space="preserve">and non-verbal </w:t>
      </w:r>
      <w:r w:rsidR="00FB37B2" w:rsidRPr="007166E1">
        <w:rPr>
          <w:rFonts w:ascii="Times New Roman" w:hAnsi="Times New Roman"/>
          <w:szCs w:val="24"/>
        </w:rPr>
        <w:t>communications.</w:t>
      </w:r>
    </w:p>
    <w:p w:rsidR="00C43934" w:rsidRPr="001354CA" w:rsidRDefault="00FB37B2" w:rsidP="00C43934">
      <w:pPr>
        <w:tabs>
          <w:tab w:val="left" w:pos="567"/>
        </w:tabs>
        <w:spacing w:before="240" w:line="480" w:lineRule="auto"/>
        <w:rPr>
          <w:rFonts w:ascii="Times New Roman" w:hAnsi="Times New Roman"/>
          <w:szCs w:val="24"/>
        </w:rPr>
      </w:pPr>
      <w:r>
        <w:rPr>
          <w:rFonts w:ascii="Times New Roman" w:hAnsi="Times New Roman"/>
          <w:szCs w:val="24"/>
        </w:rPr>
        <w:tab/>
      </w:r>
      <w:r w:rsidR="00C43934">
        <w:rPr>
          <w:rFonts w:ascii="Times New Roman" w:hAnsi="Times New Roman"/>
          <w:szCs w:val="24"/>
        </w:rPr>
        <w:t xml:space="preserve">The present study </w:t>
      </w:r>
      <w:r w:rsidR="00F041C1">
        <w:rPr>
          <w:rFonts w:ascii="Times New Roman" w:hAnsi="Times New Roman"/>
          <w:szCs w:val="24"/>
        </w:rPr>
        <w:t xml:space="preserve">aimed </w:t>
      </w:r>
      <w:r w:rsidR="00C43934">
        <w:rPr>
          <w:rFonts w:ascii="Times New Roman" w:hAnsi="Times New Roman"/>
          <w:szCs w:val="24"/>
        </w:rPr>
        <w:t xml:space="preserve">to explore the experiences of Filipino migrants with chronic diseases </w:t>
      </w:r>
      <w:r w:rsidR="000F368B">
        <w:rPr>
          <w:rFonts w:ascii="Times New Roman" w:hAnsi="Times New Roman"/>
          <w:szCs w:val="24"/>
        </w:rPr>
        <w:t xml:space="preserve">when </w:t>
      </w:r>
      <w:r w:rsidR="00C43934">
        <w:rPr>
          <w:rFonts w:ascii="Times New Roman" w:hAnsi="Times New Roman"/>
          <w:szCs w:val="24"/>
        </w:rPr>
        <w:t xml:space="preserve">communicating with HCPs during clinical encounters. </w:t>
      </w:r>
      <w:r w:rsidR="00C43934" w:rsidRPr="001354CA">
        <w:rPr>
          <w:rFonts w:ascii="Times New Roman" w:hAnsi="Times New Roman"/>
          <w:szCs w:val="24"/>
        </w:rPr>
        <w:t xml:space="preserve">Using the </w:t>
      </w:r>
      <w:r w:rsidR="000B7553" w:rsidRPr="001354CA">
        <w:rPr>
          <w:rFonts w:ascii="Times New Roman" w:hAnsi="Times New Roman"/>
          <w:szCs w:val="24"/>
        </w:rPr>
        <w:t xml:space="preserve">behavioral strategies </w:t>
      </w:r>
      <w:r w:rsidR="00C43934" w:rsidRPr="001354CA">
        <w:rPr>
          <w:rFonts w:ascii="Times New Roman" w:hAnsi="Times New Roman"/>
          <w:szCs w:val="24"/>
        </w:rPr>
        <w:t>postulated by Teal and Street</w:t>
      </w:r>
      <w:r w:rsidR="00E4541B" w:rsidRPr="001354CA">
        <w:rPr>
          <w:rFonts w:ascii="Times New Roman" w:hAnsi="Times New Roman"/>
          <w:szCs w:val="24"/>
        </w:rPr>
        <w:t xml:space="preserve"> </w:t>
      </w:r>
      <w:r w:rsidR="00D22482" w:rsidRPr="001354CA">
        <w:rPr>
          <w:rFonts w:ascii="Times New Roman" w:hAnsi="Times New Roman"/>
          <w:szCs w:val="24"/>
        </w:rPr>
        <w:fldChar w:fldCharType="begin"/>
      </w:r>
      <w:r w:rsidR="00E612FB" w:rsidRPr="001354CA">
        <w:rPr>
          <w:rFonts w:ascii="Times New Roman" w:hAnsi="Times New Roman"/>
          <w:szCs w:val="24"/>
        </w:rPr>
        <w:instrText xml:space="preserve"> ADDIN EN.CITE &lt;EndNote&gt;&lt;Cite ExcludeAuth="1"&gt;&lt;Author&gt;Teal&lt;/Author&gt;&lt;Year&gt;2009&lt;/Year&gt;&lt;RecNum&gt;53&lt;/RecNum&gt;&lt;DisplayText&gt;(2009)&lt;/DisplayText&gt;&lt;record&gt;&lt;rec-number&gt;53&lt;/rec-number&gt;&lt;foreign-keys&gt;&lt;key app="EN" db-id="vwpt9dwdazdrw6esaazx5028zp5pxs22xdd2"&gt;53&lt;/key&gt;&lt;/foreign-keys&gt;&lt;ref-type name="Journal Article"&gt;17&lt;/ref-type&gt;&lt;contributors&gt;&lt;authors&gt;&lt;author&gt;Teal, Cayla R&lt;/author&gt;&lt;author&gt;Street, Richard L&lt;/author&gt;&lt;/authors&gt;&lt;/contributors&gt;&lt;titles&gt;&lt;title&gt;Critical elements of culturally competent communication in the medical encounter: A review and model&lt;/title&gt;&lt;secondary-title&gt;Social Science &amp;amp; Medicine&lt;/secondary-title&gt;&lt;/titles&gt;&lt;periodical&gt;&lt;full-title&gt;Social science &amp;amp; medicine&lt;/full-title&gt;&lt;/periodical&gt;&lt;pages&gt;533-543&lt;/pages&gt;&lt;volume&gt;68&lt;/volume&gt;&lt;number&gt;3&lt;/number&gt;&lt;dates&gt;&lt;year&gt;2009&lt;/year&gt;&lt;/dates&gt;&lt;isbn&gt;0277-9536&lt;/isbn&gt;&lt;urls&gt;&lt;/urls&gt;&lt;/record&gt;&lt;/Cite&gt;&lt;/EndNote&gt;</w:instrText>
      </w:r>
      <w:r w:rsidR="00D22482" w:rsidRPr="001354CA">
        <w:rPr>
          <w:rFonts w:ascii="Times New Roman" w:hAnsi="Times New Roman"/>
          <w:szCs w:val="24"/>
        </w:rPr>
        <w:fldChar w:fldCharType="separate"/>
      </w:r>
      <w:r w:rsidR="00E4541B" w:rsidRPr="001354CA">
        <w:rPr>
          <w:rFonts w:ascii="Times New Roman" w:hAnsi="Times New Roman"/>
          <w:noProof/>
          <w:szCs w:val="24"/>
        </w:rPr>
        <w:t>(</w:t>
      </w:r>
      <w:hyperlink w:anchor="_ENREF_26" w:tooltip="Teal, 2009 #53" w:history="1">
        <w:r w:rsidR="002F00F5" w:rsidRPr="001354CA">
          <w:rPr>
            <w:rFonts w:ascii="Times New Roman" w:hAnsi="Times New Roman"/>
            <w:noProof/>
            <w:szCs w:val="24"/>
          </w:rPr>
          <w:t>2009</w:t>
        </w:r>
      </w:hyperlink>
      <w:r w:rsidR="00E4541B" w:rsidRPr="001354CA">
        <w:rPr>
          <w:rFonts w:ascii="Times New Roman" w:hAnsi="Times New Roman"/>
          <w:noProof/>
          <w:szCs w:val="24"/>
        </w:rPr>
        <w:t>)</w:t>
      </w:r>
      <w:r w:rsidR="00D22482" w:rsidRPr="001354CA">
        <w:rPr>
          <w:rFonts w:ascii="Times New Roman" w:hAnsi="Times New Roman"/>
          <w:szCs w:val="24"/>
        </w:rPr>
        <w:fldChar w:fldCharType="end"/>
      </w:r>
      <w:r w:rsidR="00C43934" w:rsidRPr="001354CA">
        <w:rPr>
          <w:rFonts w:ascii="Times New Roman" w:hAnsi="Times New Roman"/>
          <w:szCs w:val="24"/>
        </w:rPr>
        <w:t xml:space="preserve">, </w:t>
      </w:r>
      <w:r w:rsidR="00F041C1" w:rsidRPr="001354CA">
        <w:rPr>
          <w:rFonts w:ascii="Times New Roman" w:hAnsi="Times New Roman"/>
          <w:szCs w:val="24"/>
        </w:rPr>
        <w:t xml:space="preserve">this </w:t>
      </w:r>
      <w:r w:rsidR="00C43934" w:rsidRPr="001354CA">
        <w:rPr>
          <w:rFonts w:ascii="Times New Roman" w:hAnsi="Times New Roman"/>
          <w:szCs w:val="24"/>
        </w:rPr>
        <w:t xml:space="preserve">paper presents </w:t>
      </w:r>
      <w:r w:rsidR="000B7553" w:rsidRPr="001354CA">
        <w:rPr>
          <w:rFonts w:ascii="Times New Roman" w:hAnsi="Times New Roman"/>
          <w:szCs w:val="24"/>
        </w:rPr>
        <w:t>approaches</w:t>
      </w:r>
      <w:r w:rsidR="00C43934" w:rsidRPr="001354CA">
        <w:rPr>
          <w:rFonts w:ascii="Times New Roman" w:hAnsi="Times New Roman"/>
          <w:szCs w:val="24"/>
        </w:rPr>
        <w:t xml:space="preserve"> that may help in fostering better communication in clinical encounters with patients who may have high self-rated English language skills</w:t>
      </w:r>
      <w:r w:rsidR="00CE21BE" w:rsidRPr="001354CA">
        <w:rPr>
          <w:rFonts w:ascii="Times New Roman" w:hAnsi="Times New Roman"/>
          <w:szCs w:val="24"/>
        </w:rPr>
        <w:t xml:space="preserve"> like Filipino migrants</w:t>
      </w:r>
      <w:r w:rsidR="00C43934" w:rsidRPr="001354CA">
        <w:rPr>
          <w:rFonts w:ascii="Times New Roman" w:hAnsi="Times New Roman"/>
          <w:szCs w:val="24"/>
        </w:rPr>
        <w:t xml:space="preserve">. </w:t>
      </w:r>
      <w:r w:rsidR="000B7553" w:rsidRPr="001354CA">
        <w:rPr>
          <w:rFonts w:ascii="Times New Roman" w:hAnsi="Times New Roman"/>
          <w:szCs w:val="24"/>
        </w:rPr>
        <w:t xml:space="preserve">This </w:t>
      </w:r>
      <w:r w:rsidR="00C43934" w:rsidRPr="001354CA">
        <w:rPr>
          <w:rFonts w:ascii="Times New Roman" w:hAnsi="Times New Roman"/>
          <w:szCs w:val="24"/>
        </w:rPr>
        <w:t>may serve as a platform for teams to work on strategies for improved communication.</w:t>
      </w:r>
    </w:p>
    <w:p w:rsidR="00473071" w:rsidRPr="007166E1" w:rsidRDefault="00473071" w:rsidP="00834DD0">
      <w:pPr>
        <w:pStyle w:val="Heading1"/>
        <w:numPr>
          <w:ilvl w:val="0"/>
          <w:numId w:val="6"/>
        </w:numPr>
        <w:rPr>
          <w:rFonts w:ascii="Times New Roman" w:hAnsi="Times New Roman" w:cs="Times New Roman"/>
          <w:sz w:val="24"/>
          <w:szCs w:val="24"/>
        </w:rPr>
      </w:pPr>
      <w:r w:rsidRPr="007166E1">
        <w:rPr>
          <w:rFonts w:ascii="Times New Roman" w:hAnsi="Times New Roman" w:cs="Times New Roman"/>
          <w:sz w:val="24"/>
          <w:szCs w:val="24"/>
        </w:rPr>
        <w:t>Methods</w:t>
      </w:r>
    </w:p>
    <w:p w:rsidR="00473071" w:rsidRPr="007166E1" w:rsidRDefault="00473071" w:rsidP="00473071">
      <w:pPr>
        <w:rPr>
          <w:rFonts w:ascii="Times New Roman" w:hAnsi="Times New Roman"/>
          <w:szCs w:val="24"/>
        </w:rPr>
      </w:pPr>
    </w:p>
    <w:p w:rsidR="00473071" w:rsidRPr="007166E1" w:rsidRDefault="007B09CA" w:rsidP="00DA3847">
      <w:pPr>
        <w:spacing w:line="480" w:lineRule="auto"/>
        <w:ind w:firstLine="720"/>
        <w:rPr>
          <w:rFonts w:ascii="Times New Roman" w:hAnsi="Times New Roman"/>
          <w:szCs w:val="24"/>
        </w:rPr>
      </w:pPr>
      <w:r w:rsidRPr="007166E1">
        <w:rPr>
          <w:rFonts w:ascii="Times New Roman" w:hAnsi="Times New Roman"/>
          <w:szCs w:val="24"/>
        </w:rPr>
        <w:t>Between November 2010 and June 2011</w:t>
      </w:r>
      <w:r w:rsidR="006A4AA0">
        <w:rPr>
          <w:rFonts w:ascii="Times New Roman" w:hAnsi="Times New Roman"/>
          <w:szCs w:val="24"/>
        </w:rPr>
        <w:t>,</w:t>
      </w:r>
      <w:r w:rsidRPr="007166E1">
        <w:rPr>
          <w:rFonts w:ascii="Times New Roman" w:hAnsi="Times New Roman"/>
          <w:szCs w:val="24"/>
        </w:rPr>
        <w:t xml:space="preserve"> as part of a mixed method study, an online </w:t>
      </w:r>
      <w:r w:rsidR="00473071" w:rsidRPr="007166E1">
        <w:rPr>
          <w:rFonts w:ascii="Times New Roman" w:hAnsi="Times New Roman"/>
          <w:szCs w:val="24"/>
        </w:rPr>
        <w:t xml:space="preserve">survey and nine focus groups were </w:t>
      </w:r>
      <w:r w:rsidRPr="007166E1">
        <w:rPr>
          <w:rFonts w:ascii="Times New Roman" w:hAnsi="Times New Roman"/>
          <w:szCs w:val="24"/>
        </w:rPr>
        <w:t>undertaken</w:t>
      </w:r>
      <w:r w:rsidR="00473071" w:rsidRPr="007166E1">
        <w:rPr>
          <w:rFonts w:ascii="Times New Roman" w:hAnsi="Times New Roman"/>
          <w:szCs w:val="24"/>
        </w:rPr>
        <w:t xml:space="preserve"> with adult Filipino</w:t>
      </w:r>
      <w:r w:rsidRPr="007166E1">
        <w:rPr>
          <w:rFonts w:ascii="Times New Roman" w:hAnsi="Times New Roman"/>
          <w:szCs w:val="24"/>
        </w:rPr>
        <w:t xml:space="preserve"> migrants who had at least one chronic illness. The </w:t>
      </w:r>
      <w:r w:rsidR="006A4AA0">
        <w:rPr>
          <w:rFonts w:ascii="Times New Roman" w:hAnsi="Times New Roman"/>
          <w:szCs w:val="24"/>
        </w:rPr>
        <w:t xml:space="preserve">overall </w:t>
      </w:r>
      <w:r w:rsidRPr="007166E1">
        <w:rPr>
          <w:rFonts w:ascii="Times New Roman" w:hAnsi="Times New Roman"/>
          <w:szCs w:val="24"/>
        </w:rPr>
        <w:t xml:space="preserve">aim of the study was to explore acculturation and </w:t>
      </w:r>
      <w:r w:rsidR="000F368B">
        <w:rPr>
          <w:rFonts w:ascii="Times New Roman" w:hAnsi="Times New Roman"/>
          <w:szCs w:val="24"/>
        </w:rPr>
        <w:t xml:space="preserve">health-seeking </w:t>
      </w:r>
      <w:r w:rsidR="0005251B" w:rsidRPr="0005251B">
        <w:rPr>
          <w:rFonts w:ascii="Times New Roman" w:hAnsi="Times New Roman"/>
          <w:szCs w:val="24"/>
          <w:lang w:val="en-AU"/>
        </w:rPr>
        <w:t>behaviours</w:t>
      </w:r>
      <w:r w:rsidR="000F368B">
        <w:rPr>
          <w:rFonts w:ascii="Times New Roman" w:hAnsi="Times New Roman"/>
          <w:szCs w:val="24"/>
        </w:rPr>
        <w:t xml:space="preserve"> (</w:t>
      </w:r>
      <w:r w:rsidRPr="007166E1">
        <w:rPr>
          <w:rFonts w:ascii="Times New Roman" w:hAnsi="Times New Roman"/>
          <w:szCs w:val="24"/>
        </w:rPr>
        <w:t>HSB</w:t>
      </w:r>
      <w:r w:rsidR="000F368B">
        <w:rPr>
          <w:rFonts w:ascii="Times New Roman" w:hAnsi="Times New Roman"/>
          <w:szCs w:val="24"/>
        </w:rPr>
        <w:t>)</w:t>
      </w:r>
      <w:r w:rsidRPr="007166E1">
        <w:rPr>
          <w:rFonts w:ascii="Times New Roman" w:hAnsi="Times New Roman"/>
          <w:szCs w:val="24"/>
        </w:rPr>
        <w:t xml:space="preserve"> of Filipino</w:t>
      </w:r>
      <w:r w:rsidR="00D1719F">
        <w:rPr>
          <w:rFonts w:ascii="Times New Roman" w:hAnsi="Times New Roman"/>
          <w:szCs w:val="24"/>
        </w:rPr>
        <w:t xml:space="preserve"> migrants to Australia</w:t>
      </w:r>
      <w:r w:rsidRPr="007166E1">
        <w:rPr>
          <w:rFonts w:ascii="Times New Roman" w:hAnsi="Times New Roman"/>
          <w:szCs w:val="24"/>
        </w:rPr>
        <w:t>. This paper reports findings from the focus groups</w:t>
      </w:r>
      <w:r w:rsidR="00E375A8">
        <w:rPr>
          <w:rFonts w:ascii="Times New Roman" w:hAnsi="Times New Roman"/>
          <w:szCs w:val="24"/>
        </w:rPr>
        <w:t xml:space="preserve"> which explore</w:t>
      </w:r>
      <w:r w:rsidR="006023B7">
        <w:rPr>
          <w:rFonts w:ascii="Times New Roman" w:hAnsi="Times New Roman"/>
          <w:szCs w:val="24"/>
        </w:rPr>
        <w:t>d</w:t>
      </w:r>
      <w:r w:rsidR="00E375A8">
        <w:rPr>
          <w:rFonts w:ascii="Times New Roman" w:hAnsi="Times New Roman"/>
          <w:szCs w:val="24"/>
        </w:rPr>
        <w:t xml:space="preserve"> communication issues experienced by Filipino migrants</w:t>
      </w:r>
      <w:r w:rsidR="006023B7">
        <w:rPr>
          <w:rFonts w:ascii="Times New Roman" w:hAnsi="Times New Roman"/>
          <w:szCs w:val="24"/>
        </w:rPr>
        <w:t xml:space="preserve"> when interacting with</w:t>
      </w:r>
      <w:r w:rsidR="00E375A8">
        <w:rPr>
          <w:rFonts w:ascii="Times New Roman" w:hAnsi="Times New Roman"/>
          <w:szCs w:val="24"/>
        </w:rPr>
        <w:t xml:space="preserve"> </w:t>
      </w:r>
      <w:r w:rsidR="006023B7">
        <w:rPr>
          <w:rFonts w:ascii="Times New Roman" w:hAnsi="Times New Roman"/>
          <w:szCs w:val="24"/>
        </w:rPr>
        <w:t>HCPs</w:t>
      </w:r>
      <w:r w:rsidRPr="007166E1">
        <w:rPr>
          <w:rFonts w:ascii="Times New Roman" w:hAnsi="Times New Roman"/>
          <w:szCs w:val="24"/>
        </w:rPr>
        <w:t xml:space="preserve">. </w:t>
      </w:r>
    </w:p>
    <w:p w:rsidR="0019474E" w:rsidRPr="007166E1" w:rsidRDefault="00834DD0" w:rsidP="00A42590">
      <w:pPr>
        <w:pStyle w:val="Heading2"/>
      </w:pPr>
      <w:r>
        <w:lastRenderedPageBreak/>
        <w:t xml:space="preserve">2.1 </w:t>
      </w:r>
      <w:r w:rsidR="0019474E" w:rsidRPr="007166E1">
        <w:t>Study setting</w:t>
      </w:r>
    </w:p>
    <w:p w:rsidR="0019474E" w:rsidRPr="007166E1" w:rsidRDefault="0019474E" w:rsidP="00DA3847">
      <w:pPr>
        <w:spacing w:before="240" w:line="480" w:lineRule="auto"/>
        <w:ind w:firstLine="720"/>
        <w:rPr>
          <w:rFonts w:ascii="Times New Roman" w:hAnsi="Times New Roman"/>
          <w:szCs w:val="24"/>
        </w:rPr>
      </w:pPr>
      <w:r w:rsidRPr="007166E1">
        <w:rPr>
          <w:rFonts w:ascii="Times New Roman" w:hAnsi="Times New Roman"/>
          <w:szCs w:val="24"/>
        </w:rPr>
        <w:t>The study was undertaken in Greater Western Sydney, an area of significant cultural and linguistic diversity</w:t>
      </w:r>
      <w:r w:rsidR="00407C87">
        <w:rPr>
          <w:rFonts w:ascii="Times New Roman" w:hAnsi="Times New Roman"/>
          <w:szCs w:val="24"/>
        </w:rPr>
        <w:t xml:space="preserve"> with </w:t>
      </w:r>
      <w:r w:rsidR="004E5AEA">
        <w:rPr>
          <w:rFonts w:ascii="Times New Roman" w:hAnsi="Times New Roman"/>
          <w:szCs w:val="24"/>
        </w:rPr>
        <w:t>more than a third of the population born overseas (37.7%)</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&lt;EndNote&gt;&lt;Cite&gt;&lt;Author&gt;Australian Bureau of Statistics&lt;/Author&gt;&lt;Year&gt;2011&lt;/Year&gt;&lt;RecNum&gt;7&lt;/RecNum&gt;&lt;DisplayText&gt;(Australian Bureau of Statistics, 2011)&lt;/DisplayText&gt;&lt;record&gt;&lt;rec-number&gt;7&lt;/rec-number&gt;&lt;foreign-keys&gt;&lt;key app="EN" db-id="vwpt9dwdazdrw6esaazx5028zp5pxs22xdd2"&gt;7&lt;/key&gt;&lt;/foreign-keys&gt;&lt;ref-type name="Government Document"&gt;46&lt;/ref-type&gt;&lt;contributors&gt;&lt;authors&gt;&lt;author&gt;Australian Bureau of Statistics,&lt;/author&gt;&lt;/authors&gt;&lt;secondary-authors&gt;&lt;author&gt;Department of Immigration and Border Protection,&lt;/author&gt;&lt;/secondary-authors&gt;&lt;/contributors&gt;&lt;titles&gt;&lt;title&gt;The people of Australia&lt;/title&gt;&lt;/titles&gt;&lt;dates&gt;&lt;year&gt;2011&lt;/year&gt;&lt;/dates&gt;&lt;pub-location&gt;Canberra&lt;/pub-location&gt;&lt;urls&gt;&lt;related-urls&gt;&lt;url&gt;https://www.immi.gov.au/media/publications/statistics/immigration-update/people-australia-2013-statistics.pdf&lt;/url&gt;&lt;url&gt;( http://www.abs.gov.au/ausstats/abs@.nsf/Lookup/2071.0main+features902012-2013) &lt;/url&gt;&lt;/related-urls&gt;&lt;/urls&gt;&lt;/record&gt;&lt;/Cite&gt;&lt;/EndNote&gt;</w:instrText>
      </w:r>
      <w:r w:rsidR="00D22482">
        <w:rPr>
          <w:rFonts w:ascii="Times New Roman" w:hAnsi="Times New Roman"/>
          <w:szCs w:val="24"/>
        </w:rPr>
        <w:fldChar w:fldCharType="separate"/>
      </w:r>
      <w:r w:rsidR="006A63CA">
        <w:rPr>
          <w:rFonts w:ascii="Times New Roman" w:hAnsi="Times New Roman"/>
          <w:noProof/>
          <w:szCs w:val="24"/>
        </w:rPr>
        <w:t>(</w:t>
      </w:r>
      <w:hyperlink w:anchor="_ENREF_3" w:tooltip="Australian Bureau of Statistics, 2011 #7" w:history="1">
        <w:r w:rsidR="002F00F5">
          <w:rPr>
            <w:rFonts w:ascii="Times New Roman" w:hAnsi="Times New Roman"/>
            <w:noProof/>
            <w:szCs w:val="24"/>
          </w:rPr>
          <w:t>Australian Bureau of Statistics, 2011</w:t>
        </w:r>
      </w:hyperlink>
      <w:r w:rsidR="006A63CA">
        <w:rPr>
          <w:rFonts w:ascii="Times New Roman" w:hAnsi="Times New Roman"/>
          <w:noProof/>
          <w:szCs w:val="24"/>
        </w:rPr>
        <w:t>)</w:t>
      </w:r>
      <w:r w:rsidR="00D22482">
        <w:rPr>
          <w:rFonts w:ascii="Times New Roman" w:hAnsi="Times New Roman"/>
          <w:szCs w:val="24"/>
        </w:rPr>
        <w:fldChar w:fldCharType="end"/>
      </w:r>
      <w:r w:rsidR="004E5AEA">
        <w:rPr>
          <w:rFonts w:ascii="Times New Roman" w:hAnsi="Times New Roman"/>
          <w:color w:val="6A6A6A"/>
          <w:szCs w:val="24"/>
        </w:rPr>
        <w:t xml:space="preserve">. </w:t>
      </w:r>
      <w:r w:rsidR="004E5AEA" w:rsidRPr="004E5AEA">
        <w:rPr>
          <w:rFonts w:ascii="Times New Roman" w:hAnsi="Times New Roman"/>
          <w:szCs w:val="24"/>
        </w:rPr>
        <w:t>Of these</w:t>
      </w:r>
      <w:r w:rsidR="00D4697C">
        <w:rPr>
          <w:rFonts w:ascii="Times New Roman" w:hAnsi="Times New Roman"/>
          <w:szCs w:val="24"/>
        </w:rPr>
        <w:t>,</w:t>
      </w:r>
      <w:r w:rsidR="004E5AEA" w:rsidRPr="004E5AEA">
        <w:rPr>
          <w:rFonts w:ascii="Times New Roman" w:hAnsi="Times New Roman"/>
          <w:szCs w:val="24"/>
        </w:rPr>
        <w:t xml:space="preserve"> </w:t>
      </w:r>
      <w:r w:rsidR="006023B7">
        <w:rPr>
          <w:rFonts w:ascii="Times New Roman" w:hAnsi="Times New Roman"/>
          <w:szCs w:val="24"/>
        </w:rPr>
        <w:t xml:space="preserve">Filipinos are </w:t>
      </w:r>
      <w:r w:rsidR="004E5AEA">
        <w:rPr>
          <w:rFonts w:ascii="Times New Roman" w:hAnsi="Times New Roman"/>
          <w:szCs w:val="24"/>
        </w:rPr>
        <w:t xml:space="preserve">the fourth largest immigrant group from </w:t>
      </w:r>
      <w:r w:rsidR="006023B7">
        <w:rPr>
          <w:rFonts w:ascii="Times New Roman" w:hAnsi="Times New Roman"/>
          <w:szCs w:val="24"/>
        </w:rPr>
        <w:t xml:space="preserve">a </w:t>
      </w:r>
      <w:r w:rsidR="004E5AEA">
        <w:rPr>
          <w:rFonts w:ascii="Times New Roman" w:hAnsi="Times New Roman"/>
          <w:szCs w:val="24"/>
        </w:rPr>
        <w:t xml:space="preserve">non-English speaking background (NESB). </w:t>
      </w:r>
      <w:r w:rsidR="006A63CA">
        <w:rPr>
          <w:rFonts w:ascii="Times New Roman" w:hAnsi="Times New Roman"/>
          <w:szCs w:val="24"/>
        </w:rPr>
        <w:t>A fifth of the population (</w:t>
      </w:r>
      <w:r w:rsidR="00051D3E">
        <w:rPr>
          <w:rFonts w:ascii="Times New Roman" w:hAnsi="Times New Roman"/>
          <w:szCs w:val="24"/>
        </w:rPr>
        <w:t>20.4%</w:t>
      </w:r>
      <w:r w:rsidR="006A63CA">
        <w:rPr>
          <w:rFonts w:ascii="Times New Roman" w:hAnsi="Times New Roman"/>
          <w:szCs w:val="24"/>
        </w:rPr>
        <w:t xml:space="preserve">) </w:t>
      </w:r>
      <w:r w:rsidR="00051D3E">
        <w:rPr>
          <w:rFonts w:ascii="Times New Roman" w:hAnsi="Times New Roman"/>
          <w:szCs w:val="24"/>
        </w:rPr>
        <w:t xml:space="preserve">of Western Sydney </w:t>
      </w:r>
      <w:r w:rsidR="006A63CA">
        <w:rPr>
          <w:rFonts w:ascii="Times New Roman" w:hAnsi="Times New Roman"/>
          <w:szCs w:val="24"/>
        </w:rPr>
        <w:t xml:space="preserve">is </w:t>
      </w:r>
      <w:r w:rsidR="006A4AA0">
        <w:rPr>
          <w:rFonts w:ascii="Times New Roman" w:hAnsi="Times New Roman"/>
          <w:szCs w:val="24"/>
        </w:rPr>
        <w:t xml:space="preserve">classified as having </w:t>
      </w:r>
      <w:r w:rsidR="006A63CA">
        <w:rPr>
          <w:rFonts w:ascii="Times New Roman" w:hAnsi="Times New Roman"/>
          <w:szCs w:val="24"/>
        </w:rPr>
        <w:t xml:space="preserve">low </w:t>
      </w:r>
      <w:r w:rsidR="00051D3E">
        <w:rPr>
          <w:rFonts w:ascii="Times New Roman" w:hAnsi="Times New Roman"/>
          <w:szCs w:val="24"/>
        </w:rPr>
        <w:t>income</w:t>
      </w:r>
      <w:r w:rsidR="00D12F3A">
        <w:rPr>
          <w:rFonts w:ascii="Times New Roman" w:hAnsi="Times New Roman"/>
          <w:szCs w:val="24"/>
        </w:rPr>
        <w:t xml:space="preserve"> </w:t>
      </w:r>
      <w:r w:rsidR="00E612FB">
        <w:rPr>
          <w:rFonts w:ascii="Times New Roman" w:hAnsi="Times New Roman"/>
          <w:szCs w:val="24"/>
        </w:rPr>
        <w:fldChar w:fldCharType="begin"/>
      </w:r>
      <w:r w:rsidR="002A3788">
        <w:rPr>
          <w:rFonts w:ascii="Times New Roman" w:hAnsi="Times New Roman"/>
          <w:szCs w:val="24"/>
        </w:rPr>
        <w:instrText xml:space="preserve"> ADDIN EN.CITE &lt;EndNote&gt;&lt;Cite&gt;&lt;Author&gt;Census&lt;/Author&gt;&lt;Year&gt;2011&lt;/Year&gt;&lt;RecNum&gt;70&lt;/RecNum&gt;&lt;DisplayText&gt;(Australian Bureau of Census Socio-Economic Indexes for Areas (SEIFA), 2011)&lt;/DisplayText&gt;&lt;record&gt;&lt;rec-number&gt;70&lt;/rec-number&gt;&lt;foreign-keys&gt;&lt;key app="EN" db-id="vwpt9dwdazdrw6esaazx5028zp5pxs22xdd2"&gt;70&lt;/key&gt;&lt;/foreign-keys&gt;&lt;ref-type name="Electronic Article"&gt;43&lt;/ref-type&gt;&lt;contributors&gt;&lt;authors&gt;&lt;author&gt;Australian Bureau of Census Socio-Economic Indexes for Areas (SEIFA),&lt;/author&gt;&lt;/authors&gt;&lt;secondary-authors&gt;&lt;author&gt;Socio-economic indexes for Areas (SEIFA) &lt;/author&gt;&lt;/secondary-authors&gt;&lt;/contributors&gt;&lt;titles&gt;&lt;title&gt;Index of relative socio-economic disadvantage&lt;/title&gt;&lt;/titles&gt;&lt;dates&gt;&lt;year&gt;2011&lt;/year&gt;&lt;/dates&gt;&lt;pub-location&gt;Canberra&lt;/pub-location&gt;&lt;urls&gt;&lt;related-urls&gt;&lt;url&gt;http://www.abs.gov.au/AUSSTATS/abs@.nsf/DetailsPage/2033.0.55.0012011?OpenDocument&lt;/url&gt;&lt;/related-urls&gt;&lt;/urls&gt;&lt;/record&gt;&lt;/Cite&gt;&lt;/EndNote&gt;</w:instrText>
      </w:r>
      <w:r w:rsidR="00E612FB">
        <w:rPr>
          <w:rFonts w:ascii="Times New Roman" w:hAnsi="Times New Roman"/>
          <w:szCs w:val="24"/>
        </w:rPr>
        <w:fldChar w:fldCharType="separate"/>
      </w:r>
      <w:r w:rsidR="002A3788">
        <w:rPr>
          <w:rFonts w:ascii="Times New Roman" w:hAnsi="Times New Roman"/>
          <w:noProof/>
          <w:szCs w:val="24"/>
        </w:rPr>
        <w:t>(</w:t>
      </w:r>
      <w:hyperlink w:anchor="_ENREF_2" w:tooltip="Australian Bureau of Census Socio-Economic Indexes for Areas (SEIFA), 2011 #70" w:history="1">
        <w:r w:rsidR="002F00F5">
          <w:rPr>
            <w:rFonts w:ascii="Times New Roman" w:hAnsi="Times New Roman"/>
            <w:noProof/>
            <w:szCs w:val="24"/>
          </w:rPr>
          <w:t>Australian Bureau of Census Socio-Economic Indexes for Areas (SEIFA), 2011</w:t>
        </w:r>
      </w:hyperlink>
      <w:r w:rsidR="002A3788">
        <w:rPr>
          <w:rFonts w:ascii="Times New Roman" w:hAnsi="Times New Roman"/>
          <w:noProof/>
          <w:szCs w:val="24"/>
        </w:rPr>
        <w:t>)</w:t>
      </w:r>
      <w:r w:rsidR="00E612FB">
        <w:rPr>
          <w:rFonts w:ascii="Times New Roman" w:hAnsi="Times New Roman"/>
          <w:szCs w:val="24"/>
        </w:rPr>
        <w:fldChar w:fldCharType="end"/>
      </w:r>
      <w:r w:rsidR="00051D3E">
        <w:rPr>
          <w:rFonts w:ascii="Times New Roman" w:hAnsi="Times New Roman"/>
          <w:szCs w:val="24"/>
        </w:rPr>
        <w:t xml:space="preserve">. </w:t>
      </w:r>
    </w:p>
    <w:p w:rsidR="007B09CA" w:rsidRPr="007166E1" w:rsidRDefault="00834DD0" w:rsidP="00A42590">
      <w:pPr>
        <w:pStyle w:val="Heading2"/>
      </w:pPr>
      <w:r>
        <w:t xml:space="preserve">2.2 </w:t>
      </w:r>
      <w:r w:rsidR="007B09CA" w:rsidRPr="007166E1">
        <w:t xml:space="preserve">Participants </w:t>
      </w:r>
      <w:r w:rsidR="0019474E" w:rsidRPr="007166E1">
        <w:t>and recruitment</w:t>
      </w:r>
    </w:p>
    <w:p w:rsidR="007B09CA" w:rsidRPr="007166E1" w:rsidRDefault="007B09CA" w:rsidP="007B09CA">
      <w:pPr>
        <w:rPr>
          <w:rFonts w:ascii="Times New Roman" w:hAnsi="Times New Roman"/>
          <w:szCs w:val="24"/>
        </w:rPr>
      </w:pPr>
    </w:p>
    <w:p w:rsidR="0099161A" w:rsidRDefault="0099161A" w:rsidP="00DA3847">
      <w:pPr>
        <w:spacing w:line="480" w:lineRule="auto"/>
        <w:ind w:firstLine="720"/>
        <w:rPr>
          <w:rFonts w:ascii="Times New Roman" w:hAnsi="Times New Roman"/>
          <w:szCs w:val="24"/>
        </w:rPr>
      </w:pPr>
      <w:r>
        <w:rPr>
          <w:rFonts w:ascii="Times New Roman" w:hAnsi="Times New Roman"/>
          <w:szCs w:val="24"/>
        </w:rPr>
        <w:t xml:space="preserve">Both </w:t>
      </w:r>
      <w:r w:rsidR="00133ACC">
        <w:rPr>
          <w:rFonts w:ascii="Times New Roman" w:hAnsi="Times New Roman"/>
          <w:szCs w:val="24"/>
        </w:rPr>
        <w:t>p</w:t>
      </w:r>
      <w:r w:rsidR="00FE4209">
        <w:rPr>
          <w:rFonts w:ascii="Times New Roman" w:hAnsi="Times New Roman"/>
          <w:szCs w:val="24"/>
        </w:rPr>
        <w:t xml:space="preserve">urposive and snowball sampling </w:t>
      </w:r>
      <w:r>
        <w:rPr>
          <w:rFonts w:ascii="Times New Roman" w:hAnsi="Times New Roman"/>
          <w:szCs w:val="24"/>
        </w:rPr>
        <w:t xml:space="preserve">methods </w:t>
      </w:r>
      <w:r w:rsidR="00FE4209">
        <w:rPr>
          <w:rFonts w:ascii="Times New Roman" w:hAnsi="Times New Roman"/>
          <w:szCs w:val="24"/>
        </w:rPr>
        <w:t xml:space="preserve">were employed to recruit potential participants. </w:t>
      </w:r>
      <w:r w:rsidR="00F96DF4">
        <w:rPr>
          <w:rFonts w:ascii="Times New Roman" w:hAnsi="Times New Roman"/>
          <w:szCs w:val="24"/>
        </w:rPr>
        <w:t>Inclu</w:t>
      </w:r>
      <w:r w:rsidR="006A4AA0">
        <w:rPr>
          <w:rFonts w:ascii="Times New Roman" w:hAnsi="Times New Roman"/>
          <w:szCs w:val="24"/>
        </w:rPr>
        <w:t xml:space="preserve">ded participants were </w:t>
      </w:r>
      <w:r w:rsidR="00F96DF4">
        <w:rPr>
          <w:rFonts w:ascii="Times New Roman" w:hAnsi="Times New Roman"/>
          <w:szCs w:val="24"/>
        </w:rPr>
        <w:t>Filipino migrant</w:t>
      </w:r>
      <w:r w:rsidR="006A4AA0">
        <w:rPr>
          <w:rFonts w:ascii="Times New Roman" w:hAnsi="Times New Roman"/>
          <w:szCs w:val="24"/>
        </w:rPr>
        <w:t>s</w:t>
      </w:r>
      <w:r w:rsidR="00F96DF4">
        <w:rPr>
          <w:rFonts w:ascii="Times New Roman" w:hAnsi="Times New Roman"/>
          <w:szCs w:val="24"/>
        </w:rPr>
        <w:t xml:space="preserve">, </w:t>
      </w:r>
      <w:r w:rsidR="006A4AA0">
        <w:rPr>
          <w:rFonts w:ascii="Times New Roman" w:hAnsi="Times New Roman"/>
          <w:szCs w:val="24"/>
        </w:rPr>
        <w:t xml:space="preserve">aged </w:t>
      </w:r>
      <w:r w:rsidR="00F96DF4">
        <w:rPr>
          <w:rFonts w:ascii="Times New Roman" w:hAnsi="Times New Roman"/>
          <w:szCs w:val="24"/>
        </w:rPr>
        <w:t xml:space="preserve">18 years and </w:t>
      </w:r>
      <w:r w:rsidR="006A4AA0">
        <w:rPr>
          <w:rFonts w:ascii="Times New Roman" w:hAnsi="Times New Roman"/>
          <w:szCs w:val="24"/>
        </w:rPr>
        <w:t>older</w:t>
      </w:r>
      <w:r w:rsidR="00F96DF4">
        <w:rPr>
          <w:rFonts w:ascii="Times New Roman" w:hAnsi="Times New Roman"/>
          <w:szCs w:val="24"/>
        </w:rPr>
        <w:t xml:space="preserve">, </w:t>
      </w:r>
      <w:r w:rsidR="006A4AA0">
        <w:rPr>
          <w:rFonts w:ascii="Times New Roman" w:hAnsi="Times New Roman"/>
          <w:szCs w:val="24"/>
        </w:rPr>
        <w:t xml:space="preserve">who identified as having </w:t>
      </w:r>
      <w:r w:rsidR="00F96DF4">
        <w:rPr>
          <w:rFonts w:ascii="Times New Roman" w:hAnsi="Times New Roman"/>
          <w:szCs w:val="24"/>
        </w:rPr>
        <w:t xml:space="preserve">one or more chronic disease. </w:t>
      </w:r>
      <w:r w:rsidR="006A4AA0">
        <w:rPr>
          <w:rFonts w:ascii="Times New Roman" w:hAnsi="Times New Roman"/>
          <w:szCs w:val="24"/>
        </w:rPr>
        <w:t xml:space="preserve">Leaders and members of </w:t>
      </w:r>
      <w:r>
        <w:rPr>
          <w:rFonts w:ascii="Times New Roman" w:hAnsi="Times New Roman"/>
          <w:szCs w:val="24"/>
        </w:rPr>
        <w:t xml:space="preserve">Filipino </w:t>
      </w:r>
      <w:r w:rsidR="006A4AA0">
        <w:rPr>
          <w:rFonts w:ascii="Times New Roman" w:hAnsi="Times New Roman"/>
          <w:szCs w:val="24"/>
        </w:rPr>
        <w:t xml:space="preserve">community </w:t>
      </w:r>
      <w:r w:rsidRPr="008D50D1">
        <w:rPr>
          <w:rFonts w:ascii="Times New Roman" w:hAnsi="Times New Roman"/>
          <w:szCs w:val="24"/>
          <w:lang w:val="en-AU"/>
        </w:rPr>
        <w:t xml:space="preserve">organisations </w:t>
      </w:r>
      <w:r>
        <w:rPr>
          <w:rFonts w:ascii="Times New Roman" w:hAnsi="Times New Roman"/>
          <w:szCs w:val="24"/>
        </w:rPr>
        <w:t xml:space="preserve">were </w:t>
      </w:r>
      <w:r w:rsidR="00F96DF4">
        <w:rPr>
          <w:rFonts w:ascii="Times New Roman" w:hAnsi="Times New Roman"/>
          <w:szCs w:val="24"/>
        </w:rPr>
        <w:t xml:space="preserve">invited to </w:t>
      </w:r>
      <w:r w:rsidR="006A4AA0">
        <w:rPr>
          <w:rFonts w:ascii="Times New Roman" w:hAnsi="Times New Roman"/>
          <w:szCs w:val="24"/>
        </w:rPr>
        <w:t>participate</w:t>
      </w:r>
      <w:r w:rsidR="00F96DF4">
        <w:rPr>
          <w:rFonts w:ascii="Times New Roman" w:hAnsi="Times New Roman"/>
          <w:szCs w:val="24"/>
        </w:rPr>
        <w:t xml:space="preserve">. </w:t>
      </w:r>
      <w:r>
        <w:rPr>
          <w:rFonts w:ascii="Times New Roman" w:hAnsi="Times New Roman"/>
          <w:szCs w:val="24"/>
        </w:rPr>
        <w:t xml:space="preserve">In addition, </w:t>
      </w:r>
      <w:r w:rsidR="00F96DF4">
        <w:rPr>
          <w:rFonts w:ascii="Times New Roman" w:hAnsi="Times New Roman"/>
          <w:szCs w:val="24"/>
        </w:rPr>
        <w:t>participants</w:t>
      </w:r>
      <w:r>
        <w:rPr>
          <w:rFonts w:ascii="Times New Roman" w:hAnsi="Times New Roman"/>
          <w:szCs w:val="24"/>
        </w:rPr>
        <w:t xml:space="preserve"> were asked to provide contact details of the researchers to friends and family members who they felt might be interested in participating.</w:t>
      </w:r>
      <w:r w:rsidR="00034364">
        <w:rPr>
          <w:rFonts w:ascii="Times New Roman" w:hAnsi="Times New Roman"/>
          <w:szCs w:val="24"/>
        </w:rPr>
        <w:t xml:space="preserve"> To obtain a more comprehensive narrative of Filipino migrants</w:t>
      </w:r>
      <w:r w:rsidR="008777FB">
        <w:rPr>
          <w:rFonts w:ascii="Times New Roman" w:hAnsi="Times New Roman"/>
          <w:szCs w:val="24"/>
        </w:rPr>
        <w:t>’ experiences</w:t>
      </w:r>
      <w:r w:rsidR="00034364">
        <w:rPr>
          <w:rFonts w:ascii="Times New Roman" w:hAnsi="Times New Roman"/>
          <w:szCs w:val="24"/>
        </w:rPr>
        <w:t>, recruitment was carried out in the Greater West</w:t>
      </w:r>
      <w:r w:rsidR="008777FB">
        <w:rPr>
          <w:rFonts w:ascii="Times New Roman" w:hAnsi="Times New Roman"/>
          <w:szCs w:val="24"/>
        </w:rPr>
        <w:t>ern Sydney</w:t>
      </w:r>
      <w:r w:rsidR="00034364">
        <w:rPr>
          <w:rFonts w:ascii="Times New Roman" w:hAnsi="Times New Roman"/>
          <w:szCs w:val="24"/>
        </w:rPr>
        <w:t xml:space="preserve"> area where the Filipino </w:t>
      </w:r>
      <w:r w:rsidR="008854A0">
        <w:rPr>
          <w:rFonts w:ascii="Times New Roman" w:hAnsi="Times New Roman"/>
          <w:szCs w:val="24"/>
        </w:rPr>
        <w:t xml:space="preserve">migrant </w:t>
      </w:r>
      <w:r w:rsidR="00034364">
        <w:rPr>
          <w:rFonts w:ascii="Times New Roman" w:hAnsi="Times New Roman"/>
          <w:szCs w:val="24"/>
        </w:rPr>
        <w:t xml:space="preserve">population was </w:t>
      </w:r>
      <w:r w:rsidR="008777FB">
        <w:rPr>
          <w:rFonts w:ascii="Times New Roman" w:hAnsi="Times New Roman"/>
          <w:szCs w:val="24"/>
        </w:rPr>
        <w:t>known to be the largest</w:t>
      </w:r>
      <w:r w:rsidR="00034364">
        <w:rPr>
          <w:rFonts w:ascii="Times New Roman" w:hAnsi="Times New Roman"/>
          <w:szCs w:val="24"/>
        </w:rPr>
        <w:t xml:space="preserve">. </w:t>
      </w:r>
    </w:p>
    <w:p w:rsidR="00FE4209" w:rsidRPr="00BA35E6" w:rsidRDefault="00FF28F4" w:rsidP="00DA3847">
      <w:pPr>
        <w:overflowPunct/>
        <w:spacing w:line="480" w:lineRule="auto"/>
        <w:ind w:firstLine="720"/>
        <w:rPr>
          <w:rFonts w:ascii="Times New Roman" w:hAnsi="Times New Roman"/>
          <w:szCs w:val="24"/>
        </w:rPr>
      </w:pPr>
      <w:r w:rsidRPr="00BA35E6">
        <w:rPr>
          <w:rFonts w:ascii="Times New Roman" w:hAnsi="Times New Roman"/>
          <w:szCs w:val="24"/>
        </w:rPr>
        <w:t xml:space="preserve">Ethics approval was obtained </w:t>
      </w:r>
      <w:r w:rsidR="00F96DF4" w:rsidRPr="00BA35E6">
        <w:rPr>
          <w:rFonts w:ascii="Times New Roman" w:hAnsi="Times New Roman"/>
          <w:szCs w:val="24"/>
        </w:rPr>
        <w:t xml:space="preserve">from the </w:t>
      </w:r>
      <w:r w:rsidR="0015705F">
        <w:rPr>
          <w:rFonts w:ascii="Times New Roman" w:hAnsi="Times New Roman"/>
          <w:szCs w:val="24"/>
        </w:rPr>
        <w:t xml:space="preserve">South Western Sydney Local Health District (SWSLHD) </w:t>
      </w:r>
      <w:r w:rsidR="00F96DF4" w:rsidRPr="00BA35E6">
        <w:rPr>
          <w:rFonts w:ascii="Times New Roman" w:hAnsi="Times New Roman"/>
          <w:szCs w:val="24"/>
        </w:rPr>
        <w:t xml:space="preserve">ethics committee </w:t>
      </w:r>
      <w:r w:rsidRPr="00BA35E6">
        <w:rPr>
          <w:rFonts w:ascii="Times New Roman" w:hAnsi="Times New Roman"/>
          <w:szCs w:val="24"/>
          <w:lang w:val="en-AU"/>
        </w:rPr>
        <w:t>(HREC13/</w:t>
      </w:r>
      <w:r w:rsidR="00F96DF4" w:rsidRPr="00BA35E6">
        <w:rPr>
          <w:rFonts w:ascii="Times New Roman" w:hAnsi="Times New Roman"/>
          <w:szCs w:val="24"/>
          <w:lang w:val="en-AU"/>
        </w:rPr>
        <w:t>LPOOL 29)</w:t>
      </w:r>
      <w:r w:rsidRPr="00BA35E6">
        <w:rPr>
          <w:rFonts w:ascii="Times New Roman" w:hAnsi="Times New Roman"/>
          <w:szCs w:val="24"/>
        </w:rPr>
        <w:t xml:space="preserve"> and </w:t>
      </w:r>
      <w:r w:rsidR="0015705F">
        <w:rPr>
          <w:rFonts w:ascii="Times New Roman" w:hAnsi="Times New Roman"/>
          <w:szCs w:val="24"/>
        </w:rPr>
        <w:t xml:space="preserve">from the Western Sydney University </w:t>
      </w:r>
      <w:r w:rsidRPr="00BA35E6">
        <w:rPr>
          <w:rFonts w:ascii="Times New Roman" w:hAnsi="Times New Roman"/>
          <w:szCs w:val="24"/>
        </w:rPr>
        <w:t>(H8617)</w:t>
      </w:r>
      <w:r w:rsidR="0015705F">
        <w:rPr>
          <w:rFonts w:ascii="Times New Roman" w:hAnsi="Times New Roman"/>
          <w:szCs w:val="24"/>
        </w:rPr>
        <w:t xml:space="preserve"> and the University of Technology, Sydney (</w:t>
      </w:r>
      <w:r w:rsidR="0015705F" w:rsidRPr="00BA35E6">
        <w:rPr>
          <w:rFonts w:ascii="Times New Roman" w:hAnsi="Times New Roman"/>
          <w:szCs w:val="24"/>
          <w:lang w:val="en-AU"/>
        </w:rPr>
        <w:t>HREC2013000645</w:t>
      </w:r>
      <w:r w:rsidR="0015705F">
        <w:rPr>
          <w:rFonts w:ascii="Times New Roman" w:hAnsi="Times New Roman"/>
          <w:szCs w:val="24"/>
          <w:lang w:val="en-AU"/>
        </w:rPr>
        <w:t>).</w:t>
      </w:r>
    </w:p>
    <w:p w:rsidR="0019474E" w:rsidRPr="007166E1" w:rsidRDefault="0019474E" w:rsidP="007B09CA">
      <w:pPr>
        <w:rPr>
          <w:rFonts w:ascii="Times New Roman" w:hAnsi="Times New Roman"/>
          <w:szCs w:val="24"/>
        </w:rPr>
      </w:pPr>
    </w:p>
    <w:p w:rsidR="0019474E" w:rsidRPr="007166E1" w:rsidRDefault="00834DD0" w:rsidP="00A42590">
      <w:pPr>
        <w:pStyle w:val="Heading2"/>
      </w:pPr>
      <w:r>
        <w:t xml:space="preserve">2.3 </w:t>
      </w:r>
      <w:r w:rsidR="0019474E" w:rsidRPr="007166E1">
        <w:t xml:space="preserve">Data collection </w:t>
      </w:r>
      <w:r w:rsidR="00407C87">
        <w:t>and a</w:t>
      </w:r>
      <w:r w:rsidR="0019474E" w:rsidRPr="007166E1">
        <w:t xml:space="preserve">nalysis  </w:t>
      </w:r>
    </w:p>
    <w:p w:rsidR="00CE21BE" w:rsidRDefault="00575F6F" w:rsidP="00DA3847">
      <w:pPr>
        <w:spacing w:before="240" w:line="480" w:lineRule="auto"/>
        <w:ind w:firstLine="720"/>
        <w:rPr>
          <w:rFonts w:ascii="Times New Roman" w:hAnsi="Times New Roman"/>
          <w:szCs w:val="24"/>
        </w:rPr>
      </w:pPr>
      <w:r w:rsidRPr="007F03CB">
        <w:rPr>
          <w:rFonts w:ascii="Times New Roman" w:hAnsi="Times New Roman"/>
          <w:szCs w:val="24"/>
        </w:rPr>
        <w:t xml:space="preserve">The experiences of Filipino migrants with chronic diseases in communicating with HCPs were explored using focus group interviews. </w:t>
      </w:r>
      <w:r w:rsidR="00864B7A" w:rsidRPr="007F03CB">
        <w:rPr>
          <w:rFonts w:ascii="Times New Roman" w:hAnsi="Times New Roman"/>
          <w:szCs w:val="24"/>
        </w:rPr>
        <w:t>Focus group interviews</w:t>
      </w:r>
      <w:r w:rsidR="001354CA" w:rsidRPr="007F03CB">
        <w:rPr>
          <w:rFonts w:ascii="Times New Roman" w:hAnsi="Times New Roman"/>
          <w:szCs w:val="24"/>
        </w:rPr>
        <w:t>,</w:t>
      </w:r>
      <w:r w:rsidR="00864B7A" w:rsidRPr="007F03CB">
        <w:rPr>
          <w:rFonts w:ascii="Times New Roman" w:hAnsi="Times New Roman"/>
          <w:szCs w:val="24"/>
        </w:rPr>
        <w:t xml:space="preserve"> </w:t>
      </w:r>
      <w:r w:rsidR="00674534" w:rsidRPr="007F03CB">
        <w:rPr>
          <w:rFonts w:ascii="Times New Roman" w:hAnsi="Times New Roman"/>
          <w:szCs w:val="24"/>
        </w:rPr>
        <w:t xml:space="preserve">particularly </w:t>
      </w:r>
      <w:r w:rsidR="00864B7A" w:rsidRPr="007F03CB">
        <w:rPr>
          <w:rFonts w:ascii="Times New Roman" w:hAnsi="Times New Roman"/>
          <w:szCs w:val="24"/>
        </w:rPr>
        <w:t>when c</w:t>
      </w:r>
      <w:r w:rsidR="00C46F48" w:rsidRPr="007F03CB">
        <w:rPr>
          <w:rFonts w:ascii="Times New Roman" w:hAnsi="Times New Roman"/>
          <w:szCs w:val="24"/>
        </w:rPr>
        <w:t>ulture</w:t>
      </w:r>
      <w:r w:rsidR="00864B7A" w:rsidRPr="007F03CB">
        <w:rPr>
          <w:rFonts w:ascii="Times New Roman" w:hAnsi="Times New Roman"/>
          <w:szCs w:val="24"/>
        </w:rPr>
        <w:t>-specific</w:t>
      </w:r>
      <w:r w:rsidR="001354CA" w:rsidRPr="007F03CB">
        <w:rPr>
          <w:rFonts w:ascii="Times New Roman" w:hAnsi="Times New Roman"/>
          <w:szCs w:val="24"/>
        </w:rPr>
        <w:t>,</w:t>
      </w:r>
      <w:r w:rsidR="00864B7A" w:rsidRPr="007F03CB">
        <w:rPr>
          <w:rFonts w:ascii="Times New Roman" w:hAnsi="Times New Roman"/>
          <w:szCs w:val="24"/>
        </w:rPr>
        <w:t xml:space="preserve"> encourage</w:t>
      </w:r>
      <w:r w:rsidRPr="007F03CB">
        <w:rPr>
          <w:rFonts w:ascii="Times New Roman" w:hAnsi="Times New Roman"/>
          <w:szCs w:val="24"/>
        </w:rPr>
        <w:t xml:space="preserve"> participants to interact, exchange, compare and add on to comments made by other members of the group</w:t>
      </w:r>
      <w:r w:rsidR="00864B7A" w:rsidRPr="007F03CB">
        <w:rPr>
          <w:rFonts w:ascii="Times New Roman" w:hAnsi="Times New Roman"/>
          <w:szCs w:val="24"/>
        </w:rPr>
        <w:t xml:space="preserve"> within their own cultural framework thus </w:t>
      </w:r>
      <w:r w:rsidR="00674534" w:rsidRPr="007F03CB">
        <w:rPr>
          <w:rFonts w:ascii="Times New Roman" w:hAnsi="Times New Roman"/>
          <w:szCs w:val="24"/>
        </w:rPr>
        <w:lastRenderedPageBreak/>
        <w:t xml:space="preserve">enriching </w:t>
      </w:r>
      <w:r w:rsidR="00864B7A" w:rsidRPr="007F03CB">
        <w:rPr>
          <w:rFonts w:ascii="Times New Roman" w:hAnsi="Times New Roman"/>
          <w:szCs w:val="24"/>
        </w:rPr>
        <w:t xml:space="preserve">data obtained by </w:t>
      </w:r>
      <w:r w:rsidRPr="007F03CB">
        <w:rPr>
          <w:rFonts w:ascii="Times New Roman" w:hAnsi="Times New Roman"/>
          <w:szCs w:val="24"/>
        </w:rPr>
        <w:t>exploring how concepts under study are perceived, interpreted and expressed</w:t>
      </w:r>
      <w:r w:rsidR="00C46F48" w:rsidRPr="007F03CB">
        <w:rPr>
          <w:rFonts w:ascii="Times New Roman" w:hAnsi="Times New Roman"/>
          <w:szCs w:val="24"/>
        </w:rPr>
        <w:t xml:space="preserve"> </w:t>
      </w:r>
      <w:r w:rsidR="00864B7A">
        <w:rPr>
          <w:rFonts w:ascii="Times New Roman" w:hAnsi="Times New Roman"/>
          <w:szCs w:val="24"/>
        </w:rPr>
        <w:fldChar w:fldCharType="begin"/>
      </w:r>
      <w:r w:rsidR="00864B7A">
        <w:rPr>
          <w:rFonts w:ascii="Times New Roman" w:hAnsi="Times New Roman"/>
          <w:szCs w:val="24"/>
        </w:rPr>
        <w:instrText xml:space="preserve"> ADDIN EN.CITE &lt;EndNote&gt;&lt;Cite&gt;&lt;Author&gt;Green&lt;/Author&gt;&lt;Year&gt;2013&lt;/Year&gt;&lt;RecNum&gt;72&lt;/RecNum&gt;&lt;DisplayText&gt;(Green &amp;amp; Thorogood, 2013)&lt;/DisplayText&gt;&lt;record&gt;&lt;rec-number&gt;72&lt;/rec-number&gt;&lt;foreign-keys&gt;&lt;key app="EN" db-id="vwpt9dwdazdrw6esaazx5028zp5pxs22xdd2"&gt;72&lt;/key&gt;&lt;/foreign-keys&gt;&lt;ref-type name="Book"&gt;6&lt;/ref-type&gt;&lt;contributors&gt;&lt;authors&gt;&lt;author&gt;Green, Judith&lt;/author&gt;&lt;author&gt;Thorogood, Nicki&lt;/author&gt;&lt;/authors&gt;&lt;/contributors&gt;&lt;titles&gt;&lt;title&gt;Qualitative methods for health research&lt;/title&gt;&lt;/titles&gt;&lt;dates&gt;&lt;year&gt;2013&lt;/year&gt;&lt;/dates&gt;&lt;publisher&gt;Sage&lt;/publisher&gt;&lt;isbn&gt;1446296156&lt;/isbn&gt;&lt;urls&gt;&lt;/urls&gt;&lt;/record&gt;&lt;/Cite&gt;&lt;/EndNote&gt;</w:instrText>
      </w:r>
      <w:r w:rsidR="00864B7A">
        <w:rPr>
          <w:rFonts w:ascii="Times New Roman" w:hAnsi="Times New Roman"/>
          <w:szCs w:val="24"/>
        </w:rPr>
        <w:fldChar w:fldCharType="separate"/>
      </w:r>
      <w:r w:rsidR="00864B7A">
        <w:rPr>
          <w:rFonts w:ascii="Times New Roman" w:hAnsi="Times New Roman"/>
          <w:noProof/>
          <w:szCs w:val="24"/>
        </w:rPr>
        <w:t>(</w:t>
      </w:r>
      <w:hyperlink w:anchor="_ENREF_10" w:tooltip="Green, 2013 #72" w:history="1">
        <w:r w:rsidR="002F00F5">
          <w:rPr>
            <w:rFonts w:ascii="Times New Roman" w:hAnsi="Times New Roman"/>
            <w:noProof/>
            <w:szCs w:val="24"/>
          </w:rPr>
          <w:t>Green &amp; Thorogood, 2013</w:t>
        </w:r>
      </w:hyperlink>
      <w:r w:rsidR="00864B7A">
        <w:rPr>
          <w:rFonts w:ascii="Times New Roman" w:hAnsi="Times New Roman"/>
          <w:noProof/>
          <w:szCs w:val="24"/>
        </w:rPr>
        <w:t>)</w:t>
      </w:r>
      <w:r w:rsidR="00864B7A">
        <w:rPr>
          <w:rFonts w:ascii="Times New Roman" w:hAnsi="Times New Roman"/>
          <w:szCs w:val="24"/>
        </w:rPr>
        <w:fldChar w:fldCharType="end"/>
      </w:r>
      <w:r>
        <w:rPr>
          <w:rFonts w:ascii="Times New Roman" w:hAnsi="Times New Roman"/>
          <w:szCs w:val="24"/>
        </w:rPr>
        <w:t xml:space="preserve">. </w:t>
      </w:r>
      <w:r w:rsidR="000B3135">
        <w:rPr>
          <w:rFonts w:ascii="Times New Roman" w:hAnsi="Times New Roman"/>
          <w:szCs w:val="24"/>
        </w:rPr>
        <w:t xml:space="preserve"> </w:t>
      </w:r>
      <w:r w:rsidR="00762B4D">
        <w:rPr>
          <w:rFonts w:ascii="Times New Roman" w:hAnsi="Times New Roman"/>
          <w:szCs w:val="24"/>
        </w:rPr>
        <w:t>All but one of the focus groups was</w:t>
      </w:r>
      <w:r w:rsidR="008D50D1">
        <w:rPr>
          <w:rFonts w:ascii="Times New Roman" w:hAnsi="Times New Roman"/>
          <w:szCs w:val="24"/>
        </w:rPr>
        <w:t xml:space="preserve"> </w:t>
      </w:r>
      <w:r w:rsidR="001136AB">
        <w:rPr>
          <w:rFonts w:ascii="Times New Roman" w:hAnsi="Times New Roman"/>
          <w:szCs w:val="24"/>
        </w:rPr>
        <w:t xml:space="preserve">moderated </w:t>
      </w:r>
      <w:r w:rsidR="00762B4D">
        <w:rPr>
          <w:rFonts w:ascii="Times New Roman" w:hAnsi="Times New Roman"/>
          <w:szCs w:val="24"/>
        </w:rPr>
        <w:t>by one researcher</w:t>
      </w:r>
      <w:r w:rsidR="008D50D1">
        <w:rPr>
          <w:rFonts w:ascii="Times New Roman" w:hAnsi="Times New Roman"/>
          <w:szCs w:val="24"/>
        </w:rPr>
        <w:t xml:space="preserve"> </w:t>
      </w:r>
      <w:r w:rsidR="001136AB">
        <w:rPr>
          <w:rFonts w:ascii="Times New Roman" w:hAnsi="Times New Roman"/>
          <w:szCs w:val="24"/>
        </w:rPr>
        <w:t xml:space="preserve">(DM) </w:t>
      </w:r>
      <w:r w:rsidR="004F435E">
        <w:rPr>
          <w:rFonts w:ascii="Times New Roman" w:hAnsi="Times New Roman"/>
          <w:szCs w:val="24"/>
        </w:rPr>
        <w:t xml:space="preserve">who </w:t>
      </w:r>
      <w:r w:rsidR="008D50D1">
        <w:rPr>
          <w:rFonts w:ascii="Times New Roman" w:hAnsi="Times New Roman"/>
          <w:szCs w:val="24"/>
        </w:rPr>
        <w:t xml:space="preserve">is </w:t>
      </w:r>
      <w:r w:rsidR="00762B4D">
        <w:rPr>
          <w:rFonts w:ascii="Times New Roman" w:hAnsi="Times New Roman"/>
          <w:szCs w:val="24"/>
        </w:rPr>
        <w:t xml:space="preserve">a </w:t>
      </w:r>
      <w:r w:rsidR="001136AB">
        <w:rPr>
          <w:rFonts w:ascii="Times New Roman" w:hAnsi="Times New Roman"/>
          <w:szCs w:val="24"/>
        </w:rPr>
        <w:t xml:space="preserve">bilingual </w:t>
      </w:r>
      <w:r w:rsidR="00762B4D">
        <w:rPr>
          <w:rFonts w:ascii="Times New Roman" w:hAnsi="Times New Roman"/>
          <w:szCs w:val="24"/>
        </w:rPr>
        <w:t xml:space="preserve">Philippines-trained medical practitioner </w:t>
      </w:r>
      <w:r w:rsidR="004F435E">
        <w:rPr>
          <w:rFonts w:ascii="Times New Roman" w:hAnsi="Times New Roman"/>
          <w:szCs w:val="24"/>
        </w:rPr>
        <w:t>of Filipino heritage</w:t>
      </w:r>
      <w:r w:rsidR="001136AB">
        <w:rPr>
          <w:rFonts w:ascii="Times New Roman" w:hAnsi="Times New Roman"/>
          <w:szCs w:val="24"/>
        </w:rPr>
        <w:t xml:space="preserve"> </w:t>
      </w:r>
      <w:r w:rsidR="00762B4D">
        <w:rPr>
          <w:rFonts w:ascii="Times New Roman" w:hAnsi="Times New Roman"/>
          <w:szCs w:val="24"/>
        </w:rPr>
        <w:t>and</w:t>
      </w:r>
      <w:r w:rsidR="008C659A">
        <w:rPr>
          <w:rFonts w:ascii="Times New Roman" w:hAnsi="Times New Roman"/>
          <w:szCs w:val="24"/>
        </w:rPr>
        <w:t xml:space="preserve"> a health promotion educator </w:t>
      </w:r>
      <w:r w:rsidR="00762B4D">
        <w:rPr>
          <w:rFonts w:ascii="Times New Roman" w:hAnsi="Times New Roman"/>
          <w:szCs w:val="24"/>
        </w:rPr>
        <w:t>in the area’s</w:t>
      </w:r>
      <w:r w:rsidR="008C659A">
        <w:rPr>
          <w:rFonts w:ascii="Times New Roman" w:hAnsi="Times New Roman"/>
          <w:szCs w:val="24"/>
        </w:rPr>
        <w:t xml:space="preserve"> health service</w:t>
      </w:r>
      <w:r w:rsidR="00762B4D">
        <w:rPr>
          <w:rFonts w:ascii="Times New Roman" w:hAnsi="Times New Roman"/>
          <w:szCs w:val="24"/>
        </w:rPr>
        <w:t>.</w:t>
      </w:r>
      <w:r w:rsidR="004F435E">
        <w:rPr>
          <w:rFonts w:ascii="Times New Roman" w:hAnsi="Times New Roman"/>
          <w:szCs w:val="24"/>
        </w:rPr>
        <w:t xml:space="preserve"> </w:t>
      </w:r>
      <w:r w:rsidR="00762B4D">
        <w:rPr>
          <w:rFonts w:ascii="Times New Roman" w:hAnsi="Times New Roman"/>
          <w:szCs w:val="24"/>
        </w:rPr>
        <w:t xml:space="preserve">One focus group was </w:t>
      </w:r>
      <w:r w:rsidR="001136AB">
        <w:rPr>
          <w:rFonts w:ascii="Times New Roman" w:hAnsi="Times New Roman"/>
          <w:szCs w:val="24"/>
        </w:rPr>
        <w:t>co-moderated</w:t>
      </w:r>
      <w:r w:rsidR="00762B4D">
        <w:rPr>
          <w:rFonts w:ascii="Times New Roman" w:hAnsi="Times New Roman"/>
          <w:szCs w:val="24"/>
        </w:rPr>
        <w:t xml:space="preserve"> by an experienced qualitative researcher with a health psychology background, although not of Filipino heritage</w:t>
      </w:r>
      <w:r w:rsidR="001136AB">
        <w:rPr>
          <w:rFonts w:ascii="Times New Roman" w:hAnsi="Times New Roman"/>
          <w:szCs w:val="24"/>
        </w:rPr>
        <w:t xml:space="preserve"> (MD)</w:t>
      </w:r>
      <w:r w:rsidR="00762B4D">
        <w:rPr>
          <w:rFonts w:ascii="Times New Roman" w:hAnsi="Times New Roman"/>
          <w:szCs w:val="24"/>
        </w:rPr>
        <w:t xml:space="preserve">. </w:t>
      </w:r>
      <w:r w:rsidR="001136AB">
        <w:rPr>
          <w:rFonts w:ascii="Times New Roman" w:hAnsi="Times New Roman"/>
          <w:szCs w:val="24"/>
        </w:rPr>
        <w:t xml:space="preserve">Duration of focus groups was </w:t>
      </w:r>
      <w:r w:rsidR="008C659A">
        <w:rPr>
          <w:rFonts w:ascii="Times New Roman" w:hAnsi="Times New Roman"/>
          <w:szCs w:val="24"/>
        </w:rPr>
        <w:t>between 45 to 90 minutes</w:t>
      </w:r>
      <w:r w:rsidR="001136AB">
        <w:rPr>
          <w:rFonts w:ascii="Times New Roman" w:hAnsi="Times New Roman"/>
          <w:szCs w:val="24"/>
        </w:rPr>
        <w:t>.</w:t>
      </w:r>
      <w:r w:rsidR="008C659A">
        <w:rPr>
          <w:rFonts w:ascii="Times New Roman" w:hAnsi="Times New Roman"/>
          <w:szCs w:val="24"/>
        </w:rPr>
        <w:t xml:space="preserve"> </w:t>
      </w:r>
      <w:r w:rsidR="001136AB">
        <w:rPr>
          <w:rFonts w:ascii="Times New Roman" w:hAnsi="Times New Roman"/>
          <w:szCs w:val="24"/>
        </w:rPr>
        <w:t>Q</w:t>
      </w:r>
      <w:r w:rsidR="0099488B">
        <w:rPr>
          <w:rFonts w:ascii="Times New Roman" w:hAnsi="Times New Roman"/>
          <w:szCs w:val="24"/>
        </w:rPr>
        <w:t>uestions</w:t>
      </w:r>
      <w:r w:rsidR="00133ACC">
        <w:rPr>
          <w:rFonts w:ascii="Times New Roman" w:hAnsi="Times New Roman"/>
          <w:szCs w:val="24"/>
        </w:rPr>
        <w:t xml:space="preserve"> focused on </w:t>
      </w:r>
      <w:r w:rsidR="00CE21BE">
        <w:rPr>
          <w:rFonts w:ascii="Times New Roman" w:hAnsi="Times New Roman"/>
          <w:szCs w:val="24"/>
        </w:rPr>
        <w:t xml:space="preserve">the facilitators and barriers to health-seeking and communication issues experienced during clinical encounters. </w:t>
      </w:r>
      <w:r w:rsidR="00FF28F4">
        <w:rPr>
          <w:rFonts w:ascii="Times New Roman" w:hAnsi="Times New Roman"/>
          <w:szCs w:val="24"/>
        </w:rPr>
        <w:t>This paper reports only on the communication experience</w:t>
      </w:r>
      <w:r w:rsidR="009C5FBA">
        <w:rPr>
          <w:rFonts w:ascii="Times New Roman" w:hAnsi="Times New Roman"/>
          <w:szCs w:val="24"/>
        </w:rPr>
        <w:t>s</w:t>
      </w:r>
      <w:r w:rsidR="00FF28F4">
        <w:rPr>
          <w:rFonts w:ascii="Times New Roman" w:hAnsi="Times New Roman"/>
          <w:szCs w:val="24"/>
        </w:rPr>
        <w:t xml:space="preserve"> of participants as this was </w:t>
      </w:r>
      <w:r w:rsidR="001136AB">
        <w:rPr>
          <w:rFonts w:ascii="Times New Roman" w:hAnsi="Times New Roman"/>
          <w:szCs w:val="24"/>
        </w:rPr>
        <w:t xml:space="preserve">a </w:t>
      </w:r>
      <w:r w:rsidR="00B120D0">
        <w:rPr>
          <w:rFonts w:ascii="Times New Roman" w:hAnsi="Times New Roman"/>
          <w:szCs w:val="24"/>
        </w:rPr>
        <w:t>prominent issue</w:t>
      </w:r>
      <w:r w:rsidR="00FF28F4">
        <w:rPr>
          <w:rFonts w:ascii="Times New Roman" w:hAnsi="Times New Roman"/>
          <w:szCs w:val="24"/>
        </w:rPr>
        <w:t xml:space="preserve"> </w:t>
      </w:r>
      <w:r w:rsidR="001136AB">
        <w:rPr>
          <w:rFonts w:ascii="Times New Roman" w:hAnsi="Times New Roman"/>
          <w:szCs w:val="24"/>
        </w:rPr>
        <w:t>reflected in the data</w:t>
      </w:r>
      <w:r w:rsidR="00FF28F4">
        <w:rPr>
          <w:rFonts w:ascii="Times New Roman" w:hAnsi="Times New Roman"/>
          <w:szCs w:val="24"/>
        </w:rPr>
        <w:t xml:space="preserve">. </w:t>
      </w:r>
      <w:r w:rsidR="008854A0">
        <w:rPr>
          <w:rFonts w:ascii="Times New Roman" w:hAnsi="Times New Roman"/>
          <w:szCs w:val="24"/>
        </w:rPr>
        <w:t>During the interview, p</w:t>
      </w:r>
      <w:r w:rsidR="00CE21BE">
        <w:rPr>
          <w:rFonts w:ascii="Times New Roman" w:hAnsi="Times New Roman"/>
          <w:szCs w:val="24"/>
        </w:rPr>
        <w:t>articipants</w:t>
      </w:r>
      <w:r w:rsidR="004F435E">
        <w:rPr>
          <w:rFonts w:ascii="Times New Roman" w:hAnsi="Times New Roman"/>
          <w:szCs w:val="24"/>
        </w:rPr>
        <w:t xml:space="preserve"> were </w:t>
      </w:r>
      <w:r w:rsidR="00FE4209">
        <w:rPr>
          <w:rFonts w:ascii="Times New Roman" w:hAnsi="Times New Roman"/>
          <w:szCs w:val="24"/>
        </w:rPr>
        <w:t>encouraged</w:t>
      </w:r>
      <w:r w:rsidR="004F435E">
        <w:rPr>
          <w:rFonts w:ascii="Times New Roman" w:hAnsi="Times New Roman"/>
          <w:szCs w:val="24"/>
        </w:rPr>
        <w:t xml:space="preserve"> to use any of the Filipino dialects or English.</w:t>
      </w:r>
      <w:r w:rsidR="00FE4209">
        <w:rPr>
          <w:rFonts w:ascii="Times New Roman" w:hAnsi="Times New Roman"/>
          <w:szCs w:val="24"/>
        </w:rPr>
        <w:t xml:space="preserve"> </w:t>
      </w:r>
      <w:r w:rsidR="00B120D0">
        <w:rPr>
          <w:rFonts w:ascii="Times New Roman" w:hAnsi="Times New Roman"/>
          <w:szCs w:val="24"/>
        </w:rPr>
        <w:t xml:space="preserve">Interview proceedings were audiotaped. </w:t>
      </w:r>
      <w:r w:rsidR="009C634B">
        <w:rPr>
          <w:rFonts w:ascii="Times New Roman" w:hAnsi="Times New Roman"/>
          <w:szCs w:val="24"/>
        </w:rPr>
        <w:t xml:space="preserve">The </w:t>
      </w:r>
      <w:r w:rsidR="0074201B">
        <w:rPr>
          <w:rFonts w:ascii="Times New Roman" w:hAnsi="Times New Roman"/>
          <w:szCs w:val="24"/>
        </w:rPr>
        <w:t xml:space="preserve">principal </w:t>
      </w:r>
      <w:r w:rsidR="009C634B">
        <w:rPr>
          <w:rFonts w:ascii="Times New Roman" w:hAnsi="Times New Roman"/>
          <w:szCs w:val="24"/>
        </w:rPr>
        <w:t>researcher,</w:t>
      </w:r>
      <w:r w:rsidR="005E396B">
        <w:rPr>
          <w:rFonts w:ascii="Times New Roman" w:hAnsi="Times New Roman"/>
          <w:szCs w:val="24"/>
        </w:rPr>
        <w:t xml:space="preserve"> who is fluent in </w:t>
      </w:r>
      <w:r w:rsidR="0015705F">
        <w:rPr>
          <w:rFonts w:ascii="Times New Roman" w:hAnsi="Times New Roman"/>
          <w:szCs w:val="24"/>
        </w:rPr>
        <w:t xml:space="preserve">two major Filipino languages (Tagalog and Visayan) </w:t>
      </w:r>
      <w:r w:rsidR="005E396B">
        <w:rPr>
          <w:rFonts w:ascii="Times New Roman" w:hAnsi="Times New Roman"/>
          <w:szCs w:val="24"/>
        </w:rPr>
        <w:t>and English</w:t>
      </w:r>
      <w:r w:rsidR="009C634B">
        <w:rPr>
          <w:rFonts w:ascii="Times New Roman" w:hAnsi="Times New Roman"/>
          <w:szCs w:val="24"/>
        </w:rPr>
        <w:t>,</w:t>
      </w:r>
      <w:r w:rsidR="005E396B">
        <w:rPr>
          <w:rFonts w:ascii="Times New Roman" w:hAnsi="Times New Roman"/>
          <w:szCs w:val="24"/>
        </w:rPr>
        <w:t xml:space="preserve"> translated</w:t>
      </w:r>
      <w:r w:rsidR="00097755">
        <w:rPr>
          <w:rFonts w:ascii="Times New Roman" w:hAnsi="Times New Roman"/>
          <w:szCs w:val="24"/>
        </w:rPr>
        <w:t xml:space="preserve"> </w:t>
      </w:r>
      <w:r w:rsidR="00B120D0">
        <w:rPr>
          <w:rFonts w:ascii="Times New Roman" w:hAnsi="Times New Roman"/>
          <w:szCs w:val="24"/>
        </w:rPr>
        <w:t>the interview</w:t>
      </w:r>
      <w:r w:rsidR="0074201B">
        <w:rPr>
          <w:rFonts w:ascii="Times New Roman" w:hAnsi="Times New Roman"/>
          <w:szCs w:val="24"/>
        </w:rPr>
        <w:t>s and</w:t>
      </w:r>
      <w:r w:rsidR="00B120D0">
        <w:rPr>
          <w:rFonts w:ascii="Times New Roman" w:hAnsi="Times New Roman"/>
          <w:szCs w:val="24"/>
        </w:rPr>
        <w:t xml:space="preserve"> </w:t>
      </w:r>
      <w:r w:rsidR="0074201B">
        <w:rPr>
          <w:rFonts w:ascii="Times New Roman" w:hAnsi="Times New Roman"/>
          <w:szCs w:val="24"/>
        </w:rPr>
        <w:t xml:space="preserve">transcribed the </w:t>
      </w:r>
      <w:r w:rsidR="00B120D0">
        <w:rPr>
          <w:rFonts w:ascii="Times New Roman" w:hAnsi="Times New Roman"/>
          <w:szCs w:val="24"/>
        </w:rPr>
        <w:t>transcripts</w:t>
      </w:r>
      <w:r w:rsidR="0074201B">
        <w:rPr>
          <w:rFonts w:ascii="Times New Roman" w:hAnsi="Times New Roman"/>
          <w:szCs w:val="24"/>
        </w:rPr>
        <w:t xml:space="preserve"> verbatim</w:t>
      </w:r>
      <w:r w:rsidR="00B120D0">
        <w:rPr>
          <w:rFonts w:ascii="Times New Roman" w:hAnsi="Times New Roman"/>
          <w:szCs w:val="24"/>
        </w:rPr>
        <w:t xml:space="preserve">. To ensure accuracy of translation, </w:t>
      </w:r>
      <w:r w:rsidR="00C46F48">
        <w:rPr>
          <w:rFonts w:ascii="Times New Roman" w:hAnsi="Times New Roman"/>
          <w:szCs w:val="24"/>
        </w:rPr>
        <w:t>these were</w:t>
      </w:r>
      <w:r w:rsidR="00B120D0">
        <w:rPr>
          <w:rFonts w:ascii="Times New Roman" w:hAnsi="Times New Roman"/>
          <w:szCs w:val="24"/>
        </w:rPr>
        <w:t xml:space="preserve"> independently reviewed by another Filipino researcher not involved in the study. </w:t>
      </w:r>
      <w:r w:rsidR="00443083">
        <w:rPr>
          <w:rFonts w:ascii="Times New Roman" w:hAnsi="Times New Roman"/>
          <w:szCs w:val="24"/>
        </w:rPr>
        <w:t xml:space="preserve">The 5-stage framework </w:t>
      </w:r>
      <w:r w:rsidR="00EB308A">
        <w:rPr>
          <w:rFonts w:ascii="Times New Roman" w:hAnsi="Times New Roman"/>
          <w:szCs w:val="24"/>
        </w:rPr>
        <w:fldChar w:fldCharType="begin"/>
      </w:r>
      <w:r w:rsidR="00EB308A">
        <w:rPr>
          <w:rFonts w:ascii="Times New Roman" w:hAnsi="Times New Roman"/>
          <w:szCs w:val="24"/>
        </w:rPr>
        <w:instrText xml:space="preserve"> ADDIN EN.CITE &lt;EndNote&gt;&lt;Cite&gt;&lt;Author&gt;Ritchie&lt;/Author&gt;&lt;Year&gt;2002&lt;/Year&gt;&lt;RecNum&gt;71&lt;/RecNum&gt;&lt;DisplayText&gt;(Ritchie &amp;amp; Spencer, 2002)&lt;/DisplayText&gt;&lt;record&gt;&lt;rec-number&gt;71&lt;/rec-number&gt;&lt;foreign-keys&gt;&lt;key app="EN" db-id="vwpt9dwdazdrw6esaazx5028zp5pxs22xdd2"&gt;71&lt;/key&gt;&lt;/foreign-keys&gt;&lt;ref-type name="Journal Article"&gt;17&lt;/ref-type&gt;&lt;contributors&gt;&lt;authors&gt;&lt;author&gt;Ritchie, Jane&lt;/author&gt;&lt;author&gt;Spencer, Liz&lt;/author&gt;&lt;/authors&gt;&lt;/contributors&gt;&lt;titles&gt;&lt;title&gt;Qualitative data analysis for applied policy research&lt;/title&gt;&lt;secondary-title&gt;The qualitative researcher’s companion&lt;/secondary-title&gt;&lt;/titles&gt;&lt;periodical&gt;&lt;full-title&gt;The qualitative researcher’s companion&lt;/full-title&gt;&lt;/periodical&gt;&lt;pages&gt;305-329&lt;/pages&gt;&lt;dates&gt;&lt;year&gt;2002&lt;/year&gt;&lt;/dates&gt;&lt;urls&gt;&lt;/urls&gt;&lt;/record&gt;&lt;/Cite&gt;&lt;/EndNote&gt;</w:instrText>
      </w:r>
      <w:r w:rsidR="00EB308A">
        <w:rPr>
          <w:rFonts w:ascii="Times New Roman" w:hAnsi="Times New Roman"/>
          <w:szCs w:val="24"/>
        </w:rPr>
        <w:fldChar w:fldCharType="separate"/>
      </w:r>
      <w:r w:rsidR="00EB308A">
        <w:rPr>
          <w:rFonts w:ascii="Times New Roman" w:hAnsi="Times New Roman"/>
          <w:noProof/>
          <w:szCs w:val="24"/>
        </w:rPr>
        <w:t>(</w:t>
      </w:r>
      <w:hyperlink w:anchor="_ENREF_23" w:tooltip="Ritchie, 2002 #71" w:history="1">
        <w:r w:rsidR="002F00F5">
          <w:rPr>
            <w:rFonts w:ascii="Times New Roman" w:hAnsi="Times New Roman"/>
            <w:noProof/>
            <w:szCs w:val="24"/>
          </w:rPr>
          <w:t>Ritchie &amp; Spencer, 2002</w:t>
        </w:r>
      </w:hyperlink>
      <w:r w:rsidR="00EB308A">
        <w:rPr>
          <w:rFonts w:ascii="Times New Roman" w:hAnsi="Times New Roman"/>
          <w:noProof/>
          <w:szCs w:val="24"/>
        </w:rPr>
        <w:t>)</w:t>
      </w:r>
      <w:r w:rsidR="00EB308A">
        <w:rPr>
          <w:rFonts w:ascii="Times New Roman" w:hAnsi="Times New Roman"/>
          <w:szCs w:val="24"/>
        </w:rPr>
        <w:fldChar w:fldCharType="end"/>
      </w:r>
      <w:r w:rsidR="00EB308A">
        <w:rPr>
          <w:rFonts w:ascii="Times New Roman" w:hAnsi="Times New Roman"/>
          <w:szCs w:val="24"/>
        </w:rPr>
        <w:t xml:space="preserve"> </w:t>
      </w:r>
      <w:r w:rsidR="00443083">
        <w:rPr>
          <w:rFonts w:ascii="Times New Roman" w:hAnsi="Times New Roman"/>
          <w:szCs w:val="24"/>
        </w:rPr>
        <w:t xml:space="preserve">was used in </w:t>
      </w:r>
      <w:r w:rsidR="00443083" w:rsidRPr="00EB308A">
        <w:rPr>
          <w:rFonts w:ascii="Times New Roman" w:hAnsi="Times New Roman"/>
          <w:szCs w:val="24"/>
          <w:lang w:val="en-AU"/>
        </w:rPr>
        <w:t>analy</w:t>
      </w:r>
      <w:r w:rsidR="00EB308A" w:rsidRPr="00EB308A">
        <w:rPr>
          <w:rFonts w:ascii="Times New Roman" w:hAnsi="Times New Roman"/>
          <w:szCs w:val="24"/>
          <w:lang w:val="en-AU"/>
        </w:rPr>
        <w:t>s</w:t>
      </w:r>
      <w:r w:rsidR="00443083" w:rsidRPr="00EB308A">
        <w:rPr>
          <w:rFonts w:ascii="Times New Roman" w:hAnsi="Times New Roman"/>
          <w:szCs w:val="24"/>
          <w:lang w:val="en-AU"/>
        </w:rPr>
        <w:t>ing</w:t>
      </w:r>
      <w:r w:rsidR="00443083">
        <w:rPr>
          <w:rFonts w:ascii="Times New Roman" w:hAnsi="Times New Roman"/>
          <w:szCs w:val="24"/>
        </w:rPr>
        <w:t xml:space="preserve"> the data; </w:t>
      </w:r>
      <w:r w:rsidR="00443083" w:rsidRPr="00946EF3">
        <w:rPr>
          <w:rFonts w:ascii="Times New Roman" w:hAnsi="Times New Roman"/>
          <w:color w:val="1F497D" w:themeColor="text2"/>
          <w:szCs w:val="24"/>
        </w:rPr>
        <w:t xml:space="preserve">1) </w:t>
      </w:r>
      <w:r w:rsidR="00443083" w:rsidRPr="001354CA">
        <w:rPr>
          <w:rFonts w:ascii="Times New Roman" w:hAnsi="Times New Roman"/>
          <w:szCs w:val="24"/>
          <w:lang w:val="en-AU"/>
        </w:rPr>
        <w:t>familiari</w:t>
      </w:r>
      <w:r w:rsidR="00946EF3" w:rsidRPr="001354CA">
        <w:rPr>
          <w:rFonts w:ascii="Times New Roman" w:hAnsi="Times New Roman"/>
          <w:szCs w:val="24"/>
          <w:lang w:val="en-AU"/>
        </w:rPr>
        <w:t>sation</w:t>
      </w:r>
      <w:r w:rsidR="00443083" w:rsidRPr="001354CA">
        <w:rPr>
          <w:rFonts w:ascii="Times New Roman" w:hAnsi="Times New Roman"/>
          <w:szCs w:val="24"/>
        </w:rPr>
        <w:t xml:space="preserve"> with the </w:t>
      </w:r>
      <w:r w:rsidR="00946EF3" w:rsidRPr="001354CA">
        <w:rPr>
          <w:rFonts w:ascii="Times New Roman" w:hAnsi="Times New Roman"/>
          <w:szCs w:val="24"/>
        </w:rPr>
        <w:t xml:space="preserve">participants’ construction of </w:t>
      </w:r>
      <w:r w:rsidR="00443083" w:rsidRPr="001354CA">
        <w:rPr>
          <w:rFonts w:ascii="Times New Roman" w:hAnsi="Times New Roman"/>
          <w:szCs w:val="24"/>
        </w:rPr>
        <w:t>meaning</w:t>
      </w:r>
      <w:r w:rsidR="00946EF3" w:rsidRPr="001354CA">
        <w:rPr>
          <w:rFonts w:ascii="Times New Roman" w:hAnsi="Times New Roman"/>
          <w:szCs w:val="24"/>
        </w:rPr>
        <w:t xml:space="preserve"> through the </w:t>
      </w:r>
      <w:r w:rsidR="00443083" w:rsidRPr="001354CA">
        <w:rPr>
          <w:rFonts w:ascii="Times New Roman" w:hAnsi="Times New Roman"/>
          <w:szCs w:val="24"/>
        </w:rPr>
        <w:t>language</w:t>
      </w:r>
      <w:r w:rsidR="00946EF3" w:rsidRPr="001354CA">
        <w:rPr>
          <w:rFonts w:ascii="Times New Roman" w:hAnsi="Times New Roman"/>
          <w:szCs w:val="24"/>
        </w:rPr>
        <w:t xml:space="preserve"> used </w:t>
      </w:r>
      <w:r w:rsidR="00EB308A" w:rsidRPr="001354CA">
        <w:rPr>
          <w:rFonts w:ascii="Times New Roman" w:hAnsi="Times New Roman"/>
          <w:szCs w:val="24"/>
        </w:rPr>
        <w:t xml:space="preserve">and </w:t>
      </w:r>
      <w:r w:rsidR="00946EF3" w:rsidRPr="001354CA">
        <w:rPr>
          <w:rFonts w:ascii="Times New Roman" w:hAnsi="Times New Roman"/>
          <w:szCs w:val="24"/>
        </w:rPr>
        <w:t xml:space="preserve">the </w:t>
      </w:r>
      <w:r w:rsidR="00EB308A" w:rsidRPr="001354CA">
        <w:rPr>
          <w:rFonts w:ascii="Times New Roman" w:hAnsi="Times New Roman"/>
          <w:szCs w:val="24"/>
        </w:rPr>
        <w:t>cultur</w:t>
      </w:r>
      <w:r w:rsidR="00946EF3" w:rsidRPr="001354CA">
        <w:rPr>
          <w:rFonts w:ascii="Times New Roman" w:hAnsi="Times New Roman"/>
          <w:szCs w:val="24"/>
        </w:rPr>
        <w:t>al lens by which concepts are viewed</w:t>
      </w:r>
      <w:r w:rsidR="00FD7186" w:rsidRPr="001354CA">
        <w:rPr>
          <w:rFonts w:ascii="Times New Roman" w:hAnsi="Times New Roman"/>
          <w:szCs w:val="24"/>
        </w:rPr>
        <w:t xml:space="preserve"> by </w:t>
      </w:r>
      <w:r w:rsidR="00C46F48" w:rsidRPr="001354CA">
        <w:rPr>
          <w:rFonts w:ascii="Times New Roman" w:hAnsi="Times New Roman"/>
          <w:szCs w:val="24"/>
        </w:rPr>
        <w:t xml:space="preserve">thorough </w:t>
      </w:r>
      <w:r w:rsidR="00675776" w:rsidRPr="001354CA">
        <w:rPr>
          <w:rFonts w:ascii="Times New Roman" w:hAnsi="Times New Roman"/>
          <w:szCs w:val="24"/>
        </w:rPr>
        <w:t>reading of the transcripts</w:t>
      </w:r>
      <w:r w:rsidR="00EB308A" w:rsidRPr="001354CA">
        <w:rPr>
          <w:rFonts w:ascii="Times New Roman" w:hAnsi="Times New Roman"/>
          <w:szCs w:val="24"/>
        </w:rPr>
        <w:t xml:space="preserve"> and discussion with culturally congruent researcher</w:t>
      </w:r>
      <w:r w:rsidR="00675776" w:rsidRPr="001354CA">
        <w:rPr>
          <w:rFonts w:ascii="Times New Roman" w:hAnsi="Times New Roman"/>
          <w:szCs w:val="24"/>
        </w:rPr>
        <w:t xml:space="preserve">; 2) constructing </w:t>
      </w:r>
      <w:r w:rsidR="00EB308A" w:rsidRPr="001354CA">
        <w:rPr>
          <w:rFonts w:ascii="Times New Roman" w:hAnsi="Times New Roman"/>
          <w:szCs w:val="24"/>
        </w:rPr>
        <w:t>of</w:t>
      </w:r>
      <w:r w:rsidR="00675776" w:rsidRPr="001354CA">
        <w:rPr>
          <w:rFonts w:ascii="Times New Roman" w:hAnsi="Times New Roman"/>
          <w:szCs w:val="24"/>
        </w:rPr>
        <w:t xml:space="preserve"> thematic framework</w:t>
      </w:r>
      <w:r w:rsidR="00FD7186" w:rsidRPr="001354CA">
        <w:rPr>
          <w:rFonts w:ascii="Times New Roman" w:hAnsi="Times New Roman"/>
          <w:szCs w:val="24"/>
        </w:rPr>
        <w:t xml:space="preserve"> by inductive approach which allows for participants’ dictated themes rather than</w:t>
      </w:r>
      <w:r w:rsidR="002970FC" w:rsidRPr="001354CA">
        <w:rPr>
          <w:rFonts w:ascii="Times New Roman" w:hAnsi="Times New Roman"/>
          <w:szCs w:val="24"/>
        </w:rPr>
        <w:t xml:space="preserve"> by</w:t>
      </w:r>
      <w:r w:rsidR="00FD7186" w:rsidRPr="001354CA">
        <w:rPr>
          <w:rFonts w:ascii="Times New Roman" w:hAnsi="Times New Roman"/>
          <w:szCs w:val="24"/>
        </w:rPr>
        <w:t xml:space="preserve"> a priori theory</w:t>
      </w:r>
      <w:r w:rsidR="00675776" w:rsidRPr="001354CA">
        <w:rPr>
          <w:rFonts w:ascii="Times New Roman" w:hAnsi="Times New Roman"/>
          <w:szCs w:val="24"/>
        </w:rPr>
        <w:t xml:space="preserve">; </w:t>
      </w:r>
      <w:r w:rsidR="00675776">
        <w:rPr>
          <w:rFonts w:ascii="Times New Roman" w:hAnsi="Times New Roman"/>
          <w:szCs w:val="24"/>
        </w:rPr>
        <w:t>3) creating codes from the data reflecting the</w:t>
      </w:r>
      <w:r w:rsidR="00EB308A">
        <w:rPr>
          <w:rFonts w:ascii="Times New Roman" w:hAnsi="Times New Roman"/>
          <w:szCs w:val="24"/>
        </w:rPr>
        <w:t xml:space="preserve"> framework</w:t>
      </w:r>
      <w:r w:rsidR="00675776">
        <w:rPr>
          <w:rFonts w:ascii="Times New Roman" w:hAnsi="Times New Roman"/>
          <w:szCs w:val="24"/>
        </w:rPr>
        <w:t xml:space="preserve"> themes; 4) </w:t>
      </w:r>
      <w:r w:rsidR="00675776" w:rsidRPr="00EB308A">
        <w:rPr>
          <w:rFonts w:ascii="Times New Roman" w:hAnsi="Times New Roman"/>
          <w:szCs w:val="24"/>
          <w:lang w:val="en-AU"/>
        </w:rPr>
        <w:t>summarising</w:t>
      </w:r>
      <w:r w:rsidR="00675776">
        <w:rPr>
          <w:rFonts w:ascii="Times New Roman" w:hAnsi="Times New Roman"/>
          <w:szCs w:val="24"/>
        </w:rPr>
        <w:t xml:space="preserve"> and </w:t>
      </w:r>
      <w:r w:rsidR="00675776" w:rsidRPr="00EB308A">
        <w:rPr>
          <w:rFonts w:ascii="Times New Roman" w:hAnsi="Times New Roman"/>
          <w:szCs w:val="24"/>
          <w:lang w:val="en-AU"/>
        </w:rPr>
        <w:t>organising</w:t>
      </w:r>
      <w:r w:rsidR="00675776">
        <w:rPr>
          <w:rFonts w:ascii="Times New Roman" w:hAnsi="Times New Roman"/>
          <w:szCs w:val="24"/>
        </w:rPr>
        <w:t xml:space="preserve">; 5) refining, reviewing, discussing </w:t>
      </w:r>
      <w:r w:rsidR="00EB308A">
        <w:rPr>
          <w:rFonts w:ascii="Times New Roman" w:hAnsi="Times New Roman"/>
          <w:szCs w:val="24"/>
        </w:rPr>
        <w:t>and interpreting themes with the research team (</w:t>
      </w:r>
      <w:r w:rsidR="00FD7186">
        <w:rPr>
          <w:rFonts w:ascii="Times New Roman" w:hAnsi="Times New Roman"/>
          <w:szCs w:val="24"/>
        </w:rPr>
        <w:t xml:space="preserve">DM, </w:t>
      </w:r>
      <w:r w:rsidR="00EB308A">
        <w:rPr>
          <w:rFonts w:ascii="Times New Roman" w:hAnsi="Times New Roman"/>
          <w:szCs w:val="24"/>
        </w:rPr>
        <w:t>MD,</w:t>
      </w:r>
      <w:r w:rsidR="00FD7186">
        <w:rPr>
          <w:rFonts w:ascii="Times New Roman" w:hAnsi="Times New Roman"/>
          <w:szCs w:val="24"/>
        </w:rPr>
        <w:t xml:space="preserve"> </w:t>
      </w:r>
      <w:r w:rsidR="00EB308A">
        <w:rPr>
          <w:rFonts w:ascii="Times New Roman" w:hAnsi="Times New Roman"/>
          <w:szCs w:val="24"/>
        </w:rPr>
        <w:t xml:space="preserve">BE, SK). </w:t>
      </w:r>
      <w:r w:rsidR="00675776">
        <w:rPr>
          <w:rFonts w:ascii="Times New Roman" w:hAnsi="Times New Roman"/>
          <w:szCs w:val="24"/>
        </w:rPr>
        <w:t xml:space="preserve"> </w:t>
      </w:r>
      <w:r w:rsidR="00EB308A">
        <w:rPr>
          <w:rFonts w:ascii="Times New Roman" w:hAnsi="Times New Roman"/>
          <w:szCs w:val="24"/>
        </w:rPr>
        <w:t xml:space="preserve">Because the cultural perspective of the participants was an important element in the interpretation of their experiences, </w:t>
      </w:r>
      <w:r w:rsidR="001354CA">
        <w:rPr>
          <w:rFonts w:ascii="Times New Roman" w:hAnsi="Times New Roman"/>
          <w:szCs w:val="24"/>
        </w:rPr>
        <w:t xml:space="preserve">cross-checking with participants and </w:t>
      </w:r>
      <w:r w:rsidR="00EB308A">
        <w:rPr>
          <w:rFonts w:ascii="Times New Roman" w:hAnsi="Times New Roman"/>
          <w:szCs w:val="24"/>
        </w:rPr>
        <w:t xml:space="preserve">discussion with two </w:t>
      </w:r>
      <w:r w:rsidR="001354CA">
        <w:rPr>
          <w:rFonts w:ascii="Times New Roman" w:hAnsi="Times New Roman"/>
          <w:szCs w:val="24"/>
        </w:rPr>
        <w:t xml:space="preserve">other </w:t>
      </w:r>
      <w:r w:rsidR="00EB308A">
        <w:rPr>
          <w:rFonts w:ascii="Times New Roman" w:hAnsi="Times New Roman"/>
          <w:szCs w:val="24"/>
        </w:rPr>
        <w:t xml:space="preserve">culturally congruent migrants regarding the conceptual meaning was an important </w:t>
      </w:r>
      <w:r w:rsidR="001354CA">
        <w:rPr>
          <w:rFonts w:ascii="Times New Roman" w:hAnsi="Times New Roman"/>
          <w:szCs w:val="24"/>
        </w:rPr>
        <w:lastRenderedPageBreak/>
        <w:t xml:space="preserve">undertaking </w:t>
      </w:r>
      <w:r w:rsidR="00EB308A">
        <w:rPr>
          <w:rFonts w:ascii="Times New Roman" w:hAnsi="Times New Roman"/>
          <w:szCs w:val="24"/>
        </w:rPr>
        <w:t xml:space="preserve">of </w:t>
      </w:r>
      <w:r w:rsidR="001354CA">
        <w:rPr>
          <w:rFonts w:ascii="Times New Roman" w:hAnsi="Times New Roman"/>
          <w:szCs w:val="24"/>
        </w:rPr>
        <w:t xml:space="preserve">the </w:t>
      </w:r>
      <w:r w:rsidR="00EB308A">
        <w:rPr>
          <w:rFonts w:ascii="Times New Roman" w:hAnsi="Times New Roman"/>
          <w:szCs w:val="24"/>
        </w:rPr>
        <w:t xml:space="preserve">data analysis. </w:t>
      </w:r>
      <w:r w:rsidR="00675776">
        <w:rPr>
          <w:rFonts w:ascii="Times New Roman" w:hAnsi="Times New Roman"/>
          <w:szCs w:val="24"/>
        </w:rPr>
        <w:t xml:space="preserve"> </w:t>
      </w:r>
      <w:r w:rsidR="00252B61">
        <w:rPr>
          <w:rFonts w:ascii="Times New Roman" w:hAnsi="Times New Roman"/>
          <w:szCs w:val="24"/>
        </w:rPr>
        <w:t xml:space="preserve">Final themes were formulated after discussion and consensus </w:t>
      </w:r>
      <w:r w:rsidR="0057736C">
        <w:rPr>
          <w:rFonts w:ascii="Times New Roman" w:hAnsi="Times New Roman"/>
          <w:szCs w:val="24"/>
        </w:rPr>
        <w:t xml:space="preserve">was reached by the </w:t>
      </w:r>
      <w:r w:rsidR="00FD7186">
        <w:rPr>
          <w:rFonts w:ascii="Times New Roman" w:hAnsi="Times New Roman"/>
          <w:szCs w:val="24"/>
        </w:rPr>
        <w:t>four</w:t>
      </w:r>
      <w:r w:rsidR="0057736C">
        <w:rPr>
          <w:rFonts w:ascii="Times New Roman" w:hAnsi="Times New Roman"/>
          <w:szCs w:val="24"/>
        </w:rPr>
        <w:t xml:space="preserve"> researchers. </w:t>
      </w:r>
    </w:p>
    <w:p w:rsidR="0019474E" w:rsidRPr="007166E1" w:rsidRDefault="007911A2" w:rsidP="00834DD0">
      <w:pPr>
        <w:pStyle w:val="Heading1"/>
        <w:numPr>
          <w:ilvl w:val="0"/>
          <w:numId w:val="6"/>
        </w:numPr>
        <w:spacing w:before="240"/>
        <w:rPr>
          <w:rFonts w:ascii="Times New Roman" w:hAnsi="Times New Roman" w:cs="Times New Roman"/>
          <w:sz w:val="24"/>
          <w:szCs w:val="24"/>
        </w:rPr>
      </w:pPr>
      <w:r w:rsidRPr="007911A2">
        <w:t>Findings</w:t>
      </w:r>
    </w:p>
    <w:p w:rsidR="0099161A" w:rsidRDefault="00133BC9" w:rsidP="00DA3847">
      <w:pPr>
        <w:spacing w:before="240" w:line="480" w:lineRule="auto"/>
        <w:ind w:firstLine="720"/>
        <w:rPr>
          <w:rFonts w:ascii="Times New Roman" w:hAnsi="Times New Roman"/>
          <w:szCs w:val="24"/>
        </w:rPr>
      </w:pPr>
      <w:r>
        <w:rPr>
          <w:rFonts w:ascii="Times New Roman" w:hAnsi="Times New Roman"/>
          <w:szCs w:val="24"/>
        </w:rPr>
        <w:t>N</w:t>
      </w:r>
      <w:r w:rsidR="0099161A">
        <w:rPr>
          <w:rFonts w:ascii="Times New Roman" w:hAnsi="Times New Roman"/>
          <w:szCs w:val="24"/>
        </w:rPr>
        <w:t xml:space="preserve">ine focus groups were held with </w:t>
      </w:r>
      <w:r w:rsidR="00A44C3E">
        <w:rPr>
          <w:rFonts w:ascii="Times New Roman" w:hAnsi="Times New Roman"/>
          <w:szCs w:val="24"/>
        </w:rPr>
        <w:t>58</w:t>
      </w:r>
      <w:r w:rsidR="0099161A" w:rsidRPr="007166E1">
        <w:rPr>
          <w:rFonts w:ascii="Times New Roman" w:hAnsi="Times New Roman"/>
          <w:szCs w:val="24"/>
        </w:rPr>
        <w:t xml:space="preserve"> Filipino migrants</w:t>
      </w:r>
      <w:r w:rsidR="009C634B">
        <w:rPr>
          <w:rFonts w:ascii="Times New Roman" w:hAnsi="Times New Roman"/>
          <w:szCs w:val="24"/>
        </w:rPr>
        <w:t xml:space="preserve"> (Table 1)</w:t>
      </w:r>
      <w:r w:rsidR="00133ACC">
        <w:rPr>
          <w:rFonts w:ascii="Times New Roman" w:hAnsi="Times New Roman"/>
          <w:szCs w:val="24"/>
        </w:rPr>
        <w:t>.</w:t>
      </w:r>
      <w:r w:rsidR="0099161A" w:rsidRPr="007166E1">
        <w:rPr>
          <w:rFonts w:ascii="Times New Roman" w:hAnsi="Times New Roman"/>
          <w:szCs w:val="24"/>
        </w:rPr>
        <w:t xml:space="preserve"> </w:t>
      </w:r>
      <w:r w:rsidR="00133ACC">
        <w:rPr>
          <w:rFonts w:ascii="Times New Roman" w:hAnsi="Times New Roman"/>
          <w:szCs w:val="24"/>
        </w:rPr>
        <w:t>T</w:t>
      </w:r>
      <w:r w:rsidR="0099161A" w:rsidRPr="007166E1">
        <w:rPr>
          <w:rFonts w:ascii="Times New Roman" w:hAnsi="Times New Roman"/>
          <w:szCs w:val="24"/>
        </w:rPr>
        <w:t xml:space="preserve">he mean age </w:t>
      </w:r>
      <w:r>
        <w:rPr>
          <w:rFonts w:ascii="Times New Roman" w:hAnsi="Times New Roman"/>
          <w:szCs w:val="24"/>
        </w:rPr>
        <w:t xml:space="preserve">of participants </w:t>
      </w:r>
      <w:r w:rsidR="0099161A" w:rsidRPr="007166E1">
        <w:rPr>
          <w:rFonts w:ascii="Times New Roman" w:hAnsi="Times New Roman"/>
          <w:szCs w:val="24"/>
        </w:rPr>
        <w:t xml:space="preserve">was </w:t>
      </w:r>
      <w:r w:rsidR="0099161A">
        <w:rPr>
          <w:rFonts w:ascii="Times New Roman" w:hAnsi="Times New Roman"/>
          <w:szCs w:val="24"/>
        </w:rPr>
        <w:t>67 years (</w:t>
      </w:r>
      <w:r w:rsidR="0099161A" w:rsidRPr="007E6FB6">
        <w:rPr>
          <w:rFonts w:ascii="Times New Roman" w:hAnsi="Times New Roman"/>
          <w:i/>
          <w:szCs w:val="24"/>
        </w:rPr>
        <w:t>SD</w:t>
      </w:r>
      <w:r w:rsidR="007E6FB6">
        <w:rPr>
          <w:rFonts w:ascii="Times New Roman" w:hAnsi="Times New Roman"/>
          <w:szCs w:val="24"/>
        </w:rPr>
        <w:t xml:space="preserve"> = 11.7</w:t>
      </w:r>
      <w:r w:rsidR="0099161A">
        <w:rPr>
          <w:rFonts w:ascii="Times New Roman" w:hAnsi="Times New Roman"/>
          <w:szCs w:val="24"/>
        </w:rPr>
        <w:t>)</w:t>
      </w:r>
      <w:r w:rsidR="009C634B">
        <w:rPr>
          <w:rFonts w:ascii="Times New Roman" w:hAnsi="Times New Roman"/>
          <w:szCs w:val="24"/>
        </w:rPr>
        <w:t xml:space="preserve"> and they had been living in Australia for an average of 25 years (range: 8-42 years). T</w:t>
      </w:r>
      <w:r w:rsidR="006023B7">
        <w:rPr>
          <w:rFonts w:ascii="Times New Roman" w:hAnsi="Times New Roman"/>
          <w:szCs w:val="24"/>
        </w:rPr>
        <w:t xml:space="preserve">he </w:t>
      </w:r>
      <w:r w:rsidR="002B6994">
        <w:rPr>
          <w:rFonts w:ascii="Times New Roman" w:hAnsi="Times New Roman"/>
          <w:szCs w:val="24"/>
        </w:rPr>
        <w:t xml:space="preserve">majority </w:t>
      </w:r>
      <w:r w:rsidR="009C634B">
        <w:rPr>
          <w:rFonts w:ascii="Times New Roman" w:hAnsi="Times New Roman"/>
          <w:szCs w:val="24"/>
        </w:rPr>
        <w:t xml:space="preserve">of participants were </w:t>
      </w:r>
      <w:r>
        <w:rPr>
          <w:rFonts w:ascii="Times New Roman" w:hAnsi="Times New Roman"/>
          <w:szCs w:val="24"/>
        </w:rPr>
        <w:t>women (88%)</w:t>
      </w:r>
      <w:r w:rsidR="0099161A" w:rsidRPr="007166E1">
        <w:rPr>
          <w:rFonts w:ascii="Times New Roman" w:hAnsi="Times New Roman"/>
          <w:szCs w:val="24"/>
        </w:rPr>
        <w:t xml:space="preserve">. </w:t>
      </w:r>
      <w:r w:rsidR="00133ACC">
        <w:rPr>
          <w:rFonts w:ascii="Times New Roman" w:hAnsi="Times New Roman"/>
          <w:szCs w:val="24"/>
        </w:rPr>
        <w:t xml:space="preserve">Most </w:t>
      </w:r>
      <w:r w:rsidR="007E6FB6">
        <w:rPr>
          <w:rFonts w:ascii="Times New Roman" w:hAnsi="Times New Roman"/>
          <w:szCs w:val="24"/>
        </w:rPr>
        <w:t>o</w:t>
      </w:r>
      <w:r w:rsidR="00133ACC">
        <w:rPr>
          <w:rFonts w:ascii="Times New Roman" w:hAnsi="Times New Roman"/>
          <w:szCs w:val="24"/>
        </w:rPr>
        <w:t xml:space="preserve">f the participants </w:t>
      </w:r>
      <w:r w:rsidR="009C634B">
        <w:rPr>
          <w:rFonts w:ascii="Times New Roman" w:hAnsi="Times New Roman"/>
          <w:szCs w:val="24"/>
        </w:rPr>
        <w:t xml:space="preserve">had </w:t>
      </w:r>
      <w:r w:rsidR="00133ACC">
        <w:rPr>
          <w:rFonts w:ascii="Times New Roman" w:hAnsi="Times New Roman"/>
          <w:szCs w:val="24"/>
        </w:rPr>
        <w:t>hypertensi</w:t>
      </w:r>
      <w:r w:rsidR="009C634B">
        <w:rPr>
          <w:rFonts w:ascii="Times New Roman" w:hAnsi="Times New Roman"/>
          <w:szCs w:val="24"/>
        </w:rPr>
        <w:t xml:space="preserve">on (91%) </w:t>
      </w:r>
      <w:r w:rsidR="00133ACC">
        <w:rPr>
          <w:rFonts w:ascii="Times New Roman" w:hAnsi="Times New Roman"/>
          <w:szCs w:val="24"/>
        </w:rPr>
        <w:t xml:space="preserve">and </w:t>
      </w:r>
      <w:r w:rsidR="00754463">
        <w:rPr>
          <w:rFonts w:ascii="Times New Roman" w:hAnsi="Times New Roman"/>
          <w:szCs w:val="24"/>
        </w:rPr>
        <w:t xml:space="preserve">33% </w:t>
      </w:r>
      <w:r w:rsidR="00133ACC">
        <w:rPr>
          <w:rFonts w:ascii="Times New Roman" w:hAnsi="Times New Roman"/>
          <w:szCs w:val="24"/>
        </w:rPr>
        <w:t xml:space="preserve">had diabetes. </w:t>
      </w:r>
    </w:p>
    <w:p w:rsidR="002B3794" w:rsidRDefault="00B120D0" w:rsidP="00133ACC">
      <w:pPr>
        <w:spacing w:before="240" w:line="480" w:lineRule="auto"/>
        <w:rPr>
          <w:rFonts w:ascii="Times New Roman" w:hAnsi="Times New Roman"/>
          <w:szCs w:val="24"/>
        </w:rPr>
      </w:pPr>
      <w:r>
        <w:rPr>
          <w:rFonts w:ascii="Times New Roman" w:hAnsi="Times New Roman"/>
          <w:szCs w:val="24"/>
        </w:rPr>
        <w:tab/>
        <w:t xml:space="preserve">Two broad categories of themes were identified: 1) </w:t>
      </w:r>
      <w:r w:rsidR="002B3794">
        <w:rPr>
          <w:rFonts w:ascii="Times New Roman" w:hAnsi="Times New Roman"/>
          <w:szCs w:val="24"/>
        </w:rPr>
        <w:t>factors associated with the patient; and 2) factors associated with the health</w:t>
      </w:r>
      <w:r w:rsidR="00547658">
        <w:rPr>
          <w:rFonts w:ascii="Times New Roman" w:hAnsi="Times New Roman"/>
          <w:szCs w:val="24"/>
        </w:rPr>
        <w:t>care</w:t>
      </w:r>
      <w:r w:rsidR="002B3794">
        <w:rPr>
          <w:rFonts w:ascii="Times New Roman" w:hAnsi="Times New Roman"/>
          <w:szCs w:val="24"/>
        </w:rPr>
        <w:t xml:space="preserve"> professionals (H</w:t>
      </w:r>
      <w:r w:rsidR="00547658">
        <w:rPr>
          <w:rFonts w:ascii="Times New Roman" w:hAnsi="Times New Roman"/>
          <w:szCs w:val="24"/>
        </w:rPr>
        <w:t>C</w:t>
      </w:r>
      <w:r w:rsidR="002B3794">
        <w:rPr>
          <w:rFonts w:ascii="Times New Roman" w:hAnsi="Times New Roman"/>
          <w:szCs w:val="24"/>
        </w:rPr>
        <w:t>P).</w:t>
      </w:r>
    </w:p>
    <w:p w:rsidR="00745245" w:rsidRDefault="00834DD0" w:rsidP="00834DD0">
      <w:pPr>
        <w:pStyle w:val="Heading2"/>
        <w:numPr>
          <w:ilvl w:val="1"/>
          <w:numId w:val="6"/>
        </w:numPr>
      </w:pPr>
      <w:r>
        <w:t xml:space="preserve">   </w:t>
      </w:r>
      <w:r w:rsidR="002B3794" w:rsidRPr="002B3794">
        <w:t xml:space="preserve">Patient-related factors  </w:t>
      </w:r>
    </w:p>
    <w:p w:rsidR="00B120D0" w:rsidRDefault="00B120D0" w:rsidP="00745245">
      <w:r w:rsidRPr="002B3794">
        <w:t xml:space="preserve">  </w:t>
      </w:r>
    </w:p>
    <w:p w:rsidR="009C5D40" w:rsidRPr="00834DD0" w:rsidRDefault="00834DD0" w:rsidP="00834DD0">
      <w:pPr>
        <w:pStyle w:val="Heading3"/>
      </w:pPr>
      <w:r w:rsidRPr="00834DD0">
        <w:t>3.1.1</w:t>
      </w:r>
      <w:r w:rsidR="000B7553" w:rsidRPr="00834DD0">
        <w:t xml:space="preserve"> </w:t>
      </w:r>
      <w:r w:rsidR="007F03CB" w:rsidRPr="00834DD0">
        <w:t>‘</w:t>
      </w:r>
      <w:r w:rsidR="009C5D40" w:rsidRPr="00834DD0">
        <w:t>I have only little English</w:t>
      </w:r>
      <w:r w:rsidR="007F03CB" w:rsidRPr="00834DD0">
        <w:t>’</w:t>
      </w:r>
      <w:r w:rsidR="009C5D40" w:rsidRPr="00834DD0">
        <w:t xml:space="preserve"> – </w:t>
      </w:r>
      <w:r w:rsidR="00FD7186" w:rsidRPr="00834DD0">
        <w:t xml:space="preserve">low </w:t>
      </w:r>
      <w:r w:rsidR="009C5D40" w:rsidRPr="00834DD0">
        <w:t xml:space="preserve">confidence in </w:t>
      </w:r>
      <w:r w:rsidR="00FD7186" w:rsidRPr="00834DD0">
        <w:t>ability to express oneself in English</w:t>
      </w:r>
      <w:r w:rsidR="009C5D40" w:rsidRPr="00834DD0">
        <w:t xml:space="preserve"> </w:t>
      </w:r>
    </w:p>
    <w:p w:rsidR="00472B42" w:rsidRDefault="009C5FBA" w:rsidP="006B5FFD">
      <w:pPr>
        <w:spacing w:before="240" w:line="480" w:lineRule="auto"/>
        <w:ind w:firstLine="720"/>
        <w:rPr>
          <w:rFonts w:ascii="Times New Roman" w:hAnsi="Times New Roman"/>
        </w:rPr>
      </w:pPr>
      <w:r>
        <w:rPr>
          <w:rFonts w:ascii="Times New Roman" w:hAnsi="Times New Roman"/>
        </w:rPr>
        <w:t xml:space="preserve">While </w:t>
      </w:r>
      <w:r w:rsidR="003A5F93">
        <w:rPr>
          <w:rFonts w:ascii="Times New Roman" w:hAnsi="Times New Roman"/>
        </w:rPr>
        <w:t xml:space="preserve">many of the younger </w:t>
      </w:r>
      <w:r>
        <w:rPr>
          <w:rFonts w:ascii="Times New Roman" w:hAnsi="Times New Roman"/>
        </w:rPr>
        <w:t xml:space="preserve">participants </w:t>
      </w:r>
      <w:r w:rsidR="003A5F93">
        <w:rPr>
          <w:rFonts w:ascii="Times New Roman" w:hAnsi="Times New Roman"/>
        </w:rPr>
        <w:t xml:space="preserve">felt they </w:t>
      </w:r>
      <w:r>
        <w:rPr>
          <w:rFonts w:ascii="Times New Roman" w:hAnsi="Times New Roman"/>
        </w:rPr>
        <w:t xml:space="preserve">had </w:t>
      </w:r>
      <w:r w:rsidR="003A5F93">
        <w:rPr>
          <w:rFonts w:ascii="Times New Roman" w:hAnsi="Times New Roman"/>
        </w:rPr>
        <w:t xml:space="preserve">good English language </w:t>
      </w:r>
      <w:r w:rsidR="00867071">
        <w:rPr>
          <w:rFonts w:ascii="Times New Roman" w:hAnsi="Times New Roman"/>
        </w:rPr>
        <w:t>abilities,</w:t>
      </w:r>
      <w:r w:rsidR="003A5F93">
        <w:rPr>
          <w:rFonts w:ascii="Times New Roman" w:hAnsi="Times New Roman"/>
        </w:rPr>
        <w:t xml:space="preserve"> t</w:t>
      </w:r>
      <w:r w:rsidR="00472B42">
        <w:rPr>
          <w:rFonts w:ascii="Times New Roman" w:hAnsi="Times New Roman"/>
        </w:rPr>
        <w:t xml:space="preserve">he most common concern expressed by </w:t>
      </w:r>
      <w:r w:rsidR="003A5F93">
        <w:rPr>
          <w:rFonts w:ascii="Times New Roman" w:hAnsi="Times New Roman"/>
        </w:rPr>
        <w:t xml:space="preserve">older </w:t>
      </w:r>
      <w:r w:rsidR="00472B42">
        <w:rPr>
          <w:rFonts w:ascii="Times New Roman" w:hAnsi="Times New Roman"/>
        </w:rPr>
        <w:t xml:space="preserve">participants was their lack of confidence in engaging with health </w:t>
      </w:r>
      <w:r w:rsidR="00F64725">
        <w:rPr>
          <w:rFonts w:ascii="Times New Roman" w:hAnsi="Times New Roman"/>
        </w:rPr>
        <w:t xml:space="preserve">professionals </w:t>
      </w:r>
      <w:r w:rsidR="006B5FFD">
        <w:rPr>
          <w:rFonts w:ascii="Times New Roman" w:hAnsi="Times New Roman"/>
        </w:rPr>
        <w:t xml:space="preserve">from a different cultural background </w:t>
      </w:r>
      <w:r w:rsidR="00472B42">
        <w:rPr>
          <w:rFonts w:ascii="Times New Roman" w:hAnsi="Times New Roman"/>
        </w:rPr>
        <w:t xml:space="preserve">because </w:t>
      </w:r>
      <w:r>
        <w:rPr>
          <w:rFonts w:ascii="Times New Roman" w:hAnsi="Times New Roman"/>
        </w:rPr>
        <w:t xml:space="preserve">they </w:t>
      </w:r>
      <w:r w:rsidR="00472B42">
        <w:rPr>
          <w:rFonts w:ascii="Times New Roman" w:hAnsi="Times New Roman"/>
        </w:rPr>
        <w:t>fear</w:t>
      </w:r>
      <w:r>
        <w:rPr>
          <w:rFonts w:ascii="Times New Roman" w:hAnsi="Times New Roman"/>
        </w:rPr>
        <w:t>ed</w:t>
      </w:r>
      <w:r w:rsidR="00472B42">
        <w:rPr>
          <w:rFonts w:ascii="Times New Roman" w:hAnsi="Times New Roman"/>
        </w:rPr>
        <w:t xml:space="preserve"> they </w:t>
      </w:r>
      <w:r w:rsidR="00754463">
        <w:rPr>
          <w:rFonts w:ascii="Times New Roman" w:hAnsi="Times New Roman"/>
        </w:rPr>
        <w:t xml:space="preserve">would </w:t>
      </w:r>
      <w:r w:rsidR="00472B42">
        <w:rPr>
          <w:rFonts w:ascii="Times New Roman" w:hAnsi="Times New Roman"/>
        </w:rPr>
        <w:t xml:space="preserve">not </w:t>
      </w:r>
      <w:r w:rsidR="00F64725">
        <w:rPr>
          <w:rFonts w:ascii="Times New Roman" w:hAnsi="Times New Roman"/>
        </w:rPr>
        <w:t xml:space="preserve">be </w:t>
      </w:r>
      <w:r w:rsidR="00472B42">
        <w:rPr>
          <w:rFonts w:ascii="Times New Roman" w:hAnsi="Times New Roman"/>
        </w:rPr>
        <w:t>able to communicate</w:t>
      </w:r>
      <w:r w:rsidR="000B7553">
        <w:rPr>
          <w:rFonts w:ascii="Times New Roman" w:hAnsi="Times New Roman"/>
        </w:rPr>
        <w:t xml:space="preserve"> in English</w:t>
      </w:r>
      <w:r w:rsidR="00754463">
        <w:rPr>
          <w:rFonts w:ascii="Times New Roman" w:hAnsi="Times New Roman"/>
        </w:rPr>
        <w:t>.</w:t>
      </w:r>
      <w:r w:rsidR="00FF00A9">
        <w:rPr>
          <w:rFonts w:ascii="Times New Roman" w:hAnsi="Times New Roman"/>
        </w:rPr>
        <w:t xml:space="preserve"> </w:t>
      </w:r>
      <w:r>
        <w:rPr>
          <w:rFonts w:ascii="Times New Roman" w:hAnsi="Times New Roman"/>
        </w:rPr>
        <w:t xml:space="preserve">Participants </w:t>
      </w:r>
      <w:r w:rsidR="00472B42">
        <w:rPr>
          <w:rFonts w:ascii="Times New Roman" w:hAnsi="Times New Roman"/>
        </w:rPr>
        <w:t xml:space="preserve">talked about </w:t>
      </w:r>
      <w:r w:rsidR="006023B7">
        <w:rPr>
          <w:rFonts w:ascii="Times New Roman" w:hAnsi="Times New Roman"/>
        </w:rPr>
        <w:t>feeling embarrassed</w:t>
      </w:r>
      <w:r w:rsidR="00472B42">
        <w:rPr>
          <w:rFonts w:ascii="Times New Roman" w:hAnsi="Times New Roman"/>
        </w:rPr>
        <w:t xml:space="preserve"> and </w:t>
      </w:r>
      <w:r w:rsidR="006023B7">
        <w:rPr>
          <w:rFonts w:ascii="Times New Roman" w:hAnsi="Times New Roman"/>
        </w:rPr>
        <w:t xml:space="preserve">their </w:t>
      </w:r>
      <w:r w:rsidR="00472B42">
        <w:rPr>
          <w:rFonts w:ascii="Times New Roman" w:hAnsi="Times New Roman"/>
        </w:rPr>
        <w:t xml:space="preserve">fear of appearing ‘stupid’. </w:t>
      </w:r>
    </w:p>
    <w:p w:rsidR="00832B6E" w:rsidRDefault="007F03CB" w:rsidP="000B7553">
      <w:pPr>
        <w:ind w:left="709" w:right="1253"/>
        <w:rPr>
          <w:rFonts w:ascii="Times New Roman" w:hAnsi="Times New Roman"/>
          <w:szCs w:val="24"/>
        </w:rPr>
      </w:pPr>
      <w:r>
        <w:rPr>
          <w:rFonts w:ascii="Times New Roman" w:hAnsi="Times New Roman"/>
          <w:i/>
          <w:szCs w:val="24"/>
        </w:rPr>
        <w:t>“</w:t>
      </w:r>
      <w:r w:rsidR="00CE5524">
        <w:rPr>
          <w:rFonts w:ascii="Times New Roman" w:hAnsi="Times New Roman"/>
          <w:i/>
          <w:szCs w:val="24"/>
        </w:rPr>
        <w:t>S</w:t>
      </w:r>
      <w:r w:rsidR="00CE5524" w:rsidRPr="007911A2">
        <w:rPr>
          <w:rFonts w:ascii="Times New Roman" w:hAnsi="Times New Roman"/>
          <w:i/>
          <w:szCs w:val="24"/>
        </w:rPr>
        <w:t xml:space="preserve">ome </w:t>
      </w:r>
      <w:r w:rsidR="00472B42" w:rsidRPr="007911A2">
        <w:rPr>
          <w:rFonts w:ascii="Times New Roman" w:hAnsi="Times New Roman"/>
          <w:i/>
          <w:szCs w:val="24"/>
        </w:rPr>
        <w:t>Filipinos are hesitant to speak in English because they are embarrassed that they will pronounce it wrongly or that they are saying the wrong word</w:t>
      </w:r>
      <w:r w:rsidR="007911A2" w:rsidRPr="007911A2">
        <w:rPr>
          <w:rFonts w:ascii="Times New Roman" w:hAnsi="Times New Roman"/>
          <w:i/>
          <w:szCs w:val="24"/>
        </w:rPr>
        <w:t>.</w:t>
      </w:r>
      <w:r w:rsidR="00540964">
        <w:rPr>
          <w:rFonts w:ascii="Times New Roman" w:hAnsi="Times New Roman"/>
          <w:i/>
          <w:szCs w:val="24"/>
        </w:rPr>
        <w:t xml:space="preserve"> </w:t>
      </w:r>
      <w:r w:rsidR="00472B42" w:rsidRPr="007911A2">
        <w:rPr>
          <w:rFonts w:ascii="Times New Roman" w:hAnsi="Times New Roman"/>
          <w:i/>
          <w:szCs w:val="24"/>
        </w:rPr>
        <w:t>They might think you are stupid.</w:t>
      </w:r>
      <w:r>
        <w:rPr>
          <w:rFonts w:ascii="Times New Roman" w:hAnsi="Times New Roman"/>
          <w:i/>
          <w:szCs w:val="24"/>
        </w:rPr>
        <w:t>”</w:t>
      </w:r>
      <w:r w:rsidR="007911A2">
        <w:rPr>
          <w:rFonts w:ascii="Times New Roman" w:hAnsi="Times New Roman"/>
          <w:szCs w:val="24"/>
        </w:rPr>
        <w:t xml:space="preserve"> (</w:t>
      </w:r>
      <w:r w:rsidR="000B4A9D">
        <w:rPr>
          <w:rFonts w:ascii="Times New Roman" w:hAnsi="Times New Roman"/>
          <w:szCs w:val="24"/>
        </w:rPr>
        <w:t>Eva</w:t>
      </w:r>
      <w:r w:rsidR="00FE51A9">
        <w:rPr>
          <w:rFonts w:ascii="Times New Roman" w:hAnsi="Times New Roman"/>
        </w:rPr>
        <w:t>)</w:t>
      </w:r>
    </w:p>
    <w:p w:rsidR="007911A2" w:rsidRDefault="007911A2" w:rsidP="009C5D40">
      <w:pPr>
        <w:rPr>
          <w:rFonts w:ascii="Times New Roman" w:hAnsi="Times New Roman"/>
        </w:rPr>
      </w:pPr>
    </w:p>
    <w:p w:rsidR="009C419D" w:rsidRPr="009C419D" w:rsidRDefault="003A5F93" w:rsidP="007E6FB6">
      <w:pPr>
        <w:spacing w:before="240" w:line="480" w:lineRule="auto"/>
        <w:rPr>
          <w:rFonts w:ascii="Times New Roman" w:hAnsi="Times New Roman"/>
        </w:rPr>
      </w:pPr>
      <w:r>
        <w:rPr>
          <w:rFonts w:ascii="Times New Roman" w:hAnsi="Times New Roman"/>
        </w:rPr>
        <w:t xml:space="preserve">Some elderly </w:t>
      </w:r>
      <w:r w:rsidR="00F1106D">
        <w:rPr>
          <w:rFonts w:ascii="Times New Roman" w:hAnsi="Times New Roman"/>
        </w:rPr>
        <w:t>cited the speed at which the HCPs spoke</w:t>
      </w:r>
      <w:r w:rsidR="0072240B">
        <w:rPr>
          <w:rFonts w:ascii="Times New Roman" w:hAnsi="Times New Roman"/>
        </w:rPr>
        <w:t>,</w:t>
      </w:r>
      <w:r w:rsidR="00F1106D">
        <w:rPr>
          <w:rFonts w:ascii="Times New Roman" w:hAnsi="Times New Roman"/>
        </w:rPr>
        <w:t xml:space="preserve"> especially the native English speakers and the way they pronounced words which were foreign and </w:t>
      </w:r>
      <w:r w:rsidR="00867071">
        <w:rPr>
          <w:rFonts w:ascii="Times New Roman" w:hAnsi="Times New Roman"/>
        </w:rPr>
        <w:t xml:space="preserve">unfamiliar </w:t>
      </w:r>
      <w:r w:rsidR="00F1106D">
        <w:rPr>
          <w:rFonts w:ascii="Times New Roman" w:hAnsi="Times New Roman"/>
        </w:rPr>
        <w:t>to them. P</w:t>
      </w:r>
      <w:r>
        <w:rPr>
          <w:rFonts w:ascii="Times New Roman" w:hAnsi="Times New Roman"/>
        </w:rPr>
        <w:t xml:space="preserve">articipants </w:t>
      </w:r>
      <w:r w:rsidR="00472B42">
        <w:rPr>
          <w:rFonts w:ascii="Times New Roman" w:hAnsi="Times New Roman"/>
        </w:rPr>
        <w:t xml:space="preserve">explained how </w:t>
      </w:r>
      <w:r>
        <w:rPr>
          <w:rFonts w:ascii="Times New Roman" w:hAnsi="Times New Roman"/>
        </w:rPr>
        <w:t>they were</w:t>
      </w:r>
      <w:r w:rsidR="00472B42">
        <w:rPr>
          <w:rFonts w:ascii="Times New Roman" w:hAnsi="Times New Roman"/>
        </w:rPr>
        <w:t xml:space="preserve"> too scared to go to the doctor by </w:t>
      </w:r>
      <w:r>
        <w:rPr>
          <w:rFonts w:ascii="Times New Roman" w:hAnsi="Times New Roman"/>
        </w:rPr>
        <w:t xml:space="preserve">themselves </w:t>
      </w:r>
      <w:r w:rsidR="009A5F0F">
        <w:rPr>
          <w:rFonts w:ascii="Times New Roman" w:hAnsi="Times New Roman"/>
        </w:rPr>
        <w:t xml:space="preserve">because of </w:t>
      </w:r>
      <w:r w:rsidR="00F1106D">
        <w:rPr>
          <w:rFonts w:ascii="Times New Roman" w:hAnsi="Times New Roman"/>
        </w:rPr>
        <w:t>t</w:t>
      </w:r>
      <w:r w:rsidR="009A5F0F">
        <w:rPr>
          <w:rFonts w:ascii="Times New Roman" w:hAnsi="Times New Roman"/>
        </w:rPr>
        <w:t>he</w:t>
      </w:r>
      <w:r w:rsidR="00F1106D">
        <w:rPr>
          <w:rFonts w:ascii="Times New Roman" w:hAnsi="Times New Roman"/>
        </w:rPr>
        <w:t>i</w:t>
      </w:r>
      <w:r w:rsidR="009A5F0F">
        <w:rPr>
          <w:rFonts w:ascii="Times New Roman" w:hAnsi="Times New Roman"/>
        </w:rPr>
        <w:t xml:space="preserve">r inability to </w:t>
      </w:r>
      <w:r w:rsidR="00712294">
        <w:rPr>
          <w:rFonts w:ascii="Times New Roman" w:hAnsi="Times New Roman"/>
        </w:rPr>
        <w:t>express themselves</w:t>
      </w:r>
      <w:r w:rsidR="00915F81">
        <w:rPr>
          <w:rFonts w:ascii="Times New Roman" w:hAnsi="Times New Roman"/>
        </w:rPr>
        <w:t>.</w:t>
      </w:r>
      <w:r w:rsidR="009A5F0F">
        <w:rPr>
          <w:rFonts w:ascii="Times New Roman" w:hAnsi="Times New Roman"/>
        </w:rPr>
        <w:t xml:space="preserve"> </w:t>
      </w:r>
      <w:r w:rsidR="00472B42">
        <w:rPr>
          <w:rFonts w:ascii="Times New Roman" w:hAnsi="Times New Roman"/>
        </w:rPr>
        <w:t xml:space="preserve">  </w:t>
      </w:r>
    </w:p>
    <w:p w:rsidR="00174D16" w:rsidRDefault="00174D16" w:rsidP="00174D16">
      <w:pPr>
        <w:ind w:left="709"/>
        <w:rPr>
          <w:rFonts w:ascii="Times New Roman" w:hAnsi="Times New Roman"/>
          <w:szCs w:val="24"/>
        </w:rPr>
      </w:pPr>
    </w:p>
    <w:p w:rsidR="00174D16" w:rsidRPr="00174D16" w:rsidRDefault="00174D16" w:rsidP="00CE5524">
      <w:pPr>
        <w:ind w:left="709" w:right="1253"/>
        <w:rPr>
          <w:rFonts w:ascii="Times New Roman" w:hAnsi="Times New Roman"/>
          <w:szCs w:val="24"/>
        </w:rPr>
      </w:pPr>
      <w:r w:rsidRPr="00174D16">
        <w:rPr>
          <w:rFonts w:ascii="Times New Roman" w:hAnsi="Times New Roman"/>
          <w:i/>
        </w:rPr>
        <w:lastRenderedPageBreak/>
        <w:t xml:space="preserve">“Many old people have difficulty, they can speak </w:t>
      </w:r>
      <w:r>
        <w:rPr>
          <w:rFonts w:ascii="Times New Roman" w:hAnsi="Times New Roman"/>
          <w:i/>
        </w:rPr>
        <w:t xml:space="preserve">some </w:t>
      </w:r>
      <w:r w:rsidRPr="00174D16">
        <w:rPr>
          <w:rFonts w:ascii="Times New Roman" w:hAnsi="Times New Roman"/>
          <w:i/>
        </w:rPr>
        <w:t xml:space="preserve">English </w:t>
      </w:r>
      <w:r w:rsidR="00CE5524" w:rsidRPr="00174D16">
        <w:rPr>
          <w:rFonts w:ascii="Times New Roman" w:hAnsi="Times New Roman"/>
          <w:i/>
        </w:rPr>
        <w:t>but they</w:t>
      </w:r>
      <w:r w:rsidRPr="00174D16">
        <w:rPr>
          <w:rFonts w:ascii="Times New Roman" w:hAnsi="Times New Roman"/>
          <w:i/>
        </w:rPr>
        <w:t xml:space="preserve"> cannot elaborate or express and they find it difficult.”</w:t>
      </w:r>
      <w:r w:rsidRPr="00174D16">
        <w:rPr>
          <w:rFonts w:ascii="Times New Roman" w:hAnsi="Times New Roman"/>
        </w:rPr>
        <w:t>(Edith</w:t>
      </w:r>
      <w:r w:rsidR="00FE51A9">
        <w:rPr>
          <w:rFonts w:ascii="Times New Roman" w:hAnsi="Times New Roman"/>
        </w:rPr>
        <w:t>)</w:t>
      </w:r>
    </w:p>
    <w:p w:rsidR="007E6FB6" w:rsidRDefault="007E6FB6" w:rsidP="009C5D40"/>
    <w:p w:rsidR="007E6FB6" w:rsidRPr="00BA35E6" w:rsidRDefault="002038C6" w:rsidP="00540964">
      <w:pPr>
        <w:spacing w:before="240" w:line="480" w:lineRule="auto"/>
        <w:rPr>
          <w:rFonts w:ascii="Times New Roman" w:hAnsi="Times New Roman"/>
        </w:rPr>
      </w:pPr>
      <w:r>
        <w:rPr>
          <w:rFonts w:ascii="Times New Roman" w:hAnsi="Times New Roman"/>
        </w:rPr>
        <w:t xml:space="preserve">Lack of education </w:t>
      </w:r>
      <w:r w:rsidR="00FF00A9">
        <w:rPr>
          <w:rFonts w:ascii="Times New Roman" w:hAnsi="Times New Roman"/>
        </w:rPr>
        <w:t xml:space="preserve">was </w:t>
      </w:r>
      <w:r>
        <w:rPr>
          <w:rFonts w:ascii="Times New Roman" w:hAnsi="Times New Roman"/>
        </w:rPr>
        <w:t xml:space="preserve">identified by some participants </w:t>
      </w:r>
      <w:r w:rsidR="00FF00A9">
        <w:rPr>
          <w:rFonts w:ascii="Times New Roman" w:hAnsi="Times New Roman"/>
        </w:rPr>
        <w:t xml:space="preserve">as an </w:t>
      </w:r>
      <w:r w:rsidR="005922B3">
        <w:rPr>
          <w:rFonts w:ascii="Times New Roman" w:hAnsi="Times New Roman"/>
        </w:rPr>
        <w:t>important</w:t>
      </w:r>
      <w:r w:rsidR="00FF00A9">
        <w:rPr>
          <w:rFonts w:ascii="Times New Roman" w:hAnsi="Times New Roman"/>
        </w:rPr>
        <w:t xml:space="preserve"> factor in having language fluency</w:t>
      </w:r>
      <w:r w:rsidR="009B74DD">
        <w:rPr>
          <w:rFonts w:ascii="Times New Roman" w:hAnsi="Times New Roman"/>
        </w:rPr>
        <w:t xml:space="preserve">, therefore admitting to limited proficiency </w:t>
      </w:r>
      <w:r w:rsidR="00712294">
        <w:rPr>
          <w:rFonts w:ascii="Times New Roman" w:hAnsi="Times New Roman"/>
        </w:rPr>
        <w:t>was perceived as</w:t>
      </w:r>
      <w:r w:rsidR="009B74DD">
        <w:rPr>
          <w:rFonts w:ascii="Times New Roman" w:hAnsi="Times New Roman"/>
        </w:rPr>
        <w:t xml:space="preserve"> admitting to having </w:t>
      </w:r>
      <w:r w:rsidR="00712294">
        <w:rPr>
          <w:rFonts w:ascii="Times New Roman" w:hAnsi="Times New Roman"/>
        </w:rPr>
        <w:t xml:space="preserve">little </w:t>
      </w:r>
      <w:r w:rsidR="009B74DD">
        <w:rPr>
          <w:rFonts w:ascii="Times New Roman" w:hAnsi="Times New Roman"/>
        </w:rPr>
        <w:t xml:space="preserve">education and </w:t>
      </w:r>
      <w:r w:rsidR="00712294">
        <w:rPr>
          <w:rFonts w:ascii="Times New Roman" w:hAnsi="Times New Roman"/>
        </w:rPr>
        <w:t xml:space="preserve">being of </w:t>
      </w:r>
      <w:r w:rsidR="009B74DD">
        <w:rPr>
          <w:rFonts w:ascii="Times New Roman" w:hAnsi="Times New Roman"/>
        </w:rPr>
        <w:t xml:space="preserve">low socioeconomic status. Because of limited English </w:t>
      </w:r>
      <w:r w:rsidR="00712294">
        <w:rPr>
          <w:rFonts w:ascii="Times New Roman" w:hAnsi="Times New Roman"/>
        </w:rPr>
        <w:t xml:space="preserve">skills, they felt they would not be </w:t>
      </w:r>
      <w:r w:rsidR="005922B3">
        <w:rPr>
          <w:rFonts w:ascii="Times New Roman" w:hAnsi="Times New Roman"/>
        </w:rPr>
        <w:t xml:space="preserve">understood by HCPs which made them </w:t>
      </w:r>
      <w:r w:rsidR="00712294">
        <w:rPr>
          <w:rFonts w:ascii="Times New Roman" w:hAnsi="Times New Roman"/>
        </w:rPr>
        <w:t>with</w:t>
      </w:r>
      <w:r w:rsidR="005922B3">
        <w:rPr>
          <w:rFonts w:ascii="Times New Roman" w:hAnsi="Times New Roman"/>
        </w:rPr>
        <w:t xml:space="preserve">hold information. </w:t>
      </w:r>
    </w:p>
    <w:p w:rsidR="009C5D40" w:rsidRPr="007166E1" w:rsidRDefault="009A5F0F" w:rsidP="00CE5524">
      <w:pPr>
        <w:ind w:left="709" w:right="1253"/>
        <w:rPr>
          <w:rFonts w:ascii="Times New Roman" w:hAnsi="Times New Roman"/>
          <w:szCs w:val="24"/>
        </w:rPr>
      </w:pPr>
      <w:r w:rsidRPr="009A5F0F">
        <w:rPr>
          <w:rFonts w:ascii="Times New Roman" w:hAnsi="Times New Roman"/>
          <w:i/>
          <w:szCs w:val="24"/>
        </w:rPr>
        <w:t>“</w:t>
      </w:r>
      <w:r w:rsidR="009C5D40" w:rsidRPr="009A5F0F">
        <w:rPr>
          <w:rFonts w:ascii="Times New Roman" w:hAnsi="Times New Roman"/>
          <w:i/>
          <w:szCs w:val="24"/>
        </w:rPr>
        <w:t xml:space="preserve">We Filipinos, even if we can speak English sometimes we feel that it is not enough for them </w:t>
      </w:r>
      <w:r w:rsidR="00472B42" w:rsidRPr="009A5F0F">
        <w:rPr>
          <w:rFonts w:ascii="Times New Roman" w:hAnsi="Times New Roman"/>
          <w:i/>
          <w:szCs w:val="24"/>
        </w:rPr>
        <w:t xml:space="preserve">[health professionals] </w:t>
      </w:r>
      <w:r w:rsidR="009C5D40" w:rsidRPr="009A5F0F">
        <w:rPr>
          <w:rFonts w:ascii="Times New Roman" w:hAnsi="Times New Roman"/>
          <w:i/>
          <w:szCs w:val="24"/>
        </w:rPr>
        <w:t>to understand us, that’s why we just hold back.</w:t>
      </w:r>
      <w:r w:rsidRPr="009A5F0F">
        <w:rPr>
          <w:rFonts w:ascii="Times New Roman" w:hAnsi="Times New Roman"/>
          <w:i/>
          <w:szCs w:val="24"/>
        </w:rPr>
        <w:t>”</w:t>
      </w:r>
      <w:r w:rsidR="009C5D40" w:rsidRPr="007166E1">
        <w:rPr>
          <w:rFonts w:ascii="Times New Roman" w:hAnsi="Times New Roman"/>
          <w:szCs w:val="24"/>
        </w:rPr>
        <w:t xml:space="preserve"> (</w:t>
      </w:r>
      <w:r w:rsidR="00915F81">
        <w:rPr>
          <w:rFonts w:ascii="Times New Roman" w:hAnsi="Times New Roman"/>
          <w:szCs w:val="24"/>
        </w:rPr>
        <w:t>Lucia</w:t>
      </w:r>
      <w:r w:rsidR="00FE51A9">
        <w:rPr>
          <w:rFonts w:ascii="Times New Roman" w:hAnsi="Times New Roman"/>
          <w:szCs w:val="24"/>
        </w:rPr>
        <w:t>)</w:t>
      </w:r>
    </w:p>
    <w:p w:rsidR="009C5D40" w:rsidRDefault="009C5D40" w:rsidP="009C5D40"/>
    <w:p w:rsidR="009C5D40" w:rsidRDefault="009B74DD" w:rsidP="005B00A4">
      <w:pPr>
        <w:spacing w:line="480" w:lineRule="auto"/>
        <w:rPr>
          <w:rFonts w:ascii="Times New Roman" w:hAnsi="Times New Roman"/>
        </w:rPr>
      </w:pPr>
      <w:r>
        <w:rPr>
          <w:rFonts w:ascii="Times New Roman" w:hAnsi="Times New Roman"/>
        </w:rPr>
        <w:t>In contrast, s</w:t>
      </w:r>
      <w:r w:rsidR="0095480E">
        <w:rPr>
          <w:rFonts w:ascii="Times New Roman" w:hAnsi="Times New Roman"/>
        </w:rPr>
        <w:t>ome participants</w:t>
      </w:r>
      <w:r w:rsidR="0099488B" w:rsidRPr="00BA35E6">
        <w:rPr>
          <w:rFonts w:ascii="Times New Roman" w:hAnsi="Times New Roman"/>
        </w:rPr>
        <w:t xml:space="preserve"> felt that </w:t>
      </w:r>
      <w:r w:rsidR="00867071">
        <w:rPr>
          <w:rFonts w:ascii="Times New Roman" w:hAnsi="Times New Roman"/>
        </w:rPr>
        <w:t xml:space="preserve">they </w:t>
      </w:r>
      <w:r w:rsidR="009077EB">
        <w:rPr>
          <w:rFonts w:ascii="Times New Roman" w:hAnsi="Times New Roman"/>
        </w:rPr>
        <w:t xml:space="preserve">had </w:t>
      </w:r>
      <w:r w:rsidR="00867071">
        <w:rPr>
          <w:rFonts w:ascii="Times New Roman" w:hAnsi="Times New Roman"/>
        </w:rPr>
        <w:t>good</w:t>
      </w:r>
      <w:r w:rsidR="0099488B" w:rsidRPr="00BA35E6">
        <w:rPr>
          <w:rFonts w:ascii="Times New Roman" w:hAnsi="Times New Roman"/>
        </w:rPr>
        <w:t xml:space="preserve"> English-language </w:t>
      </w:r>
      <w:r w:rsidR="00867071">
        <w:rPr>
          <w:rFonts w:ascii="Times New Roman" w:hAnsi="Times New Roman"/>
        </w:rPr>
        <w:t xml:space="preserve">proficiency. One participant even </w:t>
      </w:r>
      <w:r w:rsidR="005B00A4" w:rsidRPr="00BA35E6">
        <w:rPr>
          <w:rFonts w:ascii="Times New Roman" w:hAnsi="Times New Roman"/>
        </w:rPr>
        <w:t>felt</w:t>
      </w:r>
      <w:r w:rsidR="00867071">
        <w:rPr>
          <w:rFonts w:ascii="Times New Roman" w:hAnsi="Times New Roman"/>
        </w:rPr>
        <w:t xml:space="preserve"> that</w:t>
      </w:r>
      <w:r w:rsidR="005B00A4" w:rsidRPr="00BA35E6">
        <w:rPr>
          <w:rFonts w:ascii="Times New Roman" w:hAnsi="Times New Roman"/>
        </w:rPr>
        <w:t xml:space="preserve"> his English was better than the interpreter</w:t>
      </w:r>
      <w:r w:rsidR="00F522DC">
        <w:rPr>
          <w:rFonts w:ascii="Times New Roman" w:hAnsi="Times New Roman"/>
        </w:rPr>
        <w:t xml:space="preserve"> used during a </w:t>
      </w:r>
      <w:r w:rsidR="00174D16">
        <w:rPr>
          <w:rFonts w:ascii="Times New Roman" w:hAnsi="Times New Roman"/>
        </w:rPr>
        <w:t xml:space="preserve">telephone </w:t>
      </w:r>
      <w:r w:rsidR="00F522DC">
        <w:rPr>
          <w:rFonts w:ascii="Times New Roman" w:hAnsi="Times New Roman"/>
        </w:rPr>
        <w:t>consultation</w:t>
      </w:r>
      <w:r w:rsidR="005B00A4" w:rsidRPr="00BA35E6">
        <w:rPr>
          <w:rFonts w:ascii="Times New Roman" w:hAnsi="Times New Roman"/>
        </w:rPr>
        <w:t xml:space="preserve">. Another participant </w:t>
      </w:r>
      <w:r w:rsidR="00F522DC">
        <w:rPr>
          <w:rFonts w:ascii="Times New Roman" w:hAnsi="Times New Roman"/>
        </w:rPr>
        <w:t xml:space="preserve">stated </w:t>
      </w:r>
      <w:r w:rsidR="00867071">
        <w:rPr>
          <w:rFonts w:ascii="Times New Roman" w:hAnsi="Times New Roman"/>
        </w:rPr>
        <w:t xml:space="preserve">that </w:t>
      </w:r>
      <w:r w:rsidR="00F522DC">
        <w:rPr>
          <w:rFonts w:ascii="Times New Roman" w:hAnsi="Times New Roman"/>
        </w:rPr>
        <w:t xml:space="preserve">she </w:t>
      </w:r>
      <w:r w:rsidR="005B00A4" w:rsidRPr="00BA35E6">
        <w:rPr>
          <w:rFonts w:ascii="Times New Roman" w:hAnsi="Times New Roman"/>
        </w:rPr>
        <w:t xml:space="preserve">felt </w:t>
      </w:r>
      <w:r w:rsidR="00867071">
        <w:rPr>
          <w:rFonts w:ascii="Times New Roman" w:hAnsi="Times New Roman"/>
        </w:rPr>
        <w:t xml:space="preserve">obligated </w:t>
      </w:r>
      <w:r w:rsidR="005B00A4" w:rsidRPr="00BA35E6">
        <w:rPr>
          <w:rFonts w:ascii="Times New Roman" w:hAnsi="Times New Roman"/>
        </w:rPr>
        <w:t xml:space="preserve">to use the interpreter provided for her </w:t>
      </w:r>
      <w:r w:rsidR="002038C6">
        <w:rPr>
          <w:rFonts w:ascii="Times New Roman" w:hAnsi="Times New Roman"/>
        </w:rPr>
        <w:t>at</w:t>
      </w:r>
      <w:r w:rsidR="005B00A4" w:rsidRPr="00BA35E6">
        <w:rPr>
          <w:rFonts w:ascii="Times New Roman" w:hAnsi="Times New Roman"/>
        </w:rPr>
        <w:t xml:space="preserve"> her appointment even if she felt she could speak English well.</w:t>
      </w:r>
      <w:r w:rsidR="0099488B" w:rsidRPr="00BA35E6">
        <w:rPr>
          <w:rFonts w:ascii="Times New Roman" w:hAnsi="Times New Roman"/>
        </w:rPr>
        <w:t xml:space="preserve"> </w:t>
      </w:r>
      <w:r w:rsidR="00412F70">
        <w:rPr>
          <w:rFonts w:ascii="Times New Roman" w:hAnsi="Times New Roman"/>
        </w:rPr>
        <w:t xml:space="preserve">She related that she had difficulty in using the interpreter because this interrupted her </w:t>
      </w:r>
      <w:r w:rsidR="001E7132">
        <w:rPr>
          <w:rFonts w:ascii="Times New Roman" w:hAnsi="Times New Roman"/>
        </w:rPr>
        <w:t>thought process</w:t>
      </w:r>
      <w:r w:rsidR="00412F70">
        <w:rPr>
          <w:rFonts w:ascii="Times New Roman" w:hAnsi="Times New Roman"/>
        </w:rPr>
        <w:t xml:space="preserve">. </w:t>
      </w:r>
    </w:p>
    <w:p w:rsidR="00412F70" w:rsidRDefault="00412F70" w:rsidP="00C34574">
      <w:pPr>
        <w:ind w:left="709" w:right="1253"/>
        <w:rPr>
          <w:rFonts w:ascii="Times New Roman" w:hAnsi="Times New Roman"/>
        </w:rPr>
      </w:pPr>
      <w:r w:rsidRPr="00412F70">
        <w:rPr>
          <w:rFonts w:ascii="Times New Roman" w:hAnsi="Times New Roman"/>
          <w:i/>
        </w:rPr>
        <w:t>“I find it hard to talk with the interpreter because I had to pause every so often for her to relate what I said to the doctor, when she asked me to continue, I forgot what I was going to say. I lost my train of thoughts.”</w:t>
      </w:r>
      <w:r>
        <w:rPr>
          <w:rFonts w:ascii="Times New Roman" w:hAnsi="Times New Roman"/>
        </w:rPr>
        <w:t xml:space="preserve"> (Gloria</w:t>
      </w:r>
      <w:r w:rsidR="00FE51A9">
        <w:rPr>
          <w:rFonts w:ascii="Times New Roman" w:hAnsi="Times New Roman"/>
        </w:rPr>
        <w:t>)</w:t>
      </w:r>
    </w:p>
    <w:p w:rsidR="001E7132" w:rsidRDefault="001E7132" w:rsidP="005922B3">
      <w:pPr>
        <w:rPr>
          <w:rFonts w:ascii="Times New Roman" w:hAnsi="Times New Roman"/>
        </w:rPr>
      </w:pPr>
    </w:p>
    <w:p w:rsidR="00094119" w:rsidRPr="007166E1" w:rsidRDefault="00EE41F1" w:rsidP="00834DD0">
      <w:pPr>
        <w:pStyle w:val="Heading3"/>
        <w:numPr>
          <w:ilvl w:val="2"/>
          <w:numId w:val="18"/>
        </w:numPr>
      </w:pPr>
      <w:r w:rsidRPr="008854A0">
        <w:t>“</w:t>
      </w:r>
      <w:r w:rsidR="00F64725" w:rsidRPr="008854A0">
        <w:t>Y</w:t>
      </w:r>
      <w:r w:rsidRPr="008854A0">
        <w:t>ou cannot question”</w:t>
      </w:r>
      <w:r>
        <w:t xml:space="preserve"> </w:t>
      </w:r>
      <w:r w:rsidR="0074201B">
        <w:t>–</w:t>
      </w:r>
      <w:r w:rsidR="00832B6E">
        <w:t xml:space="preserve"> </w:t>
      </w:r>
      <w:r w:rsidR="005F62AD">
        <w:t>beliefs about patient role and communication with HCP</w:t>
      </w:r>
      <w:r w:rsidR="008833FD">
        <w:t xml:space="preserve"> </w:t>
      </w:r>
    </w:p>
    <w:p w:rsidR="00094119" w:rsidRPr="007166E1" w:rsidRDefault="00C359EE" w:rsidP="00DA3847">
      <w:pPr>
        <w:spacing w:before="240" w:line="480" w:lineRule="auto"/>
        <w:ind w:firstLine="709"/>
        <w:rPr>
          <w:rFonts w:ascii="Times New Roman" w:hAnsi="Times New Roman"/>
          <w:szCs w:val="24"/>
        </w:rPr>
      </w:pPr>
      <w:r>
        <w:rPr>
          <w:rFonts w:ascii="Times New Roman" w:hAnsi="Times New Roman"/>
          <w:szCs w:val="24"/>
        </w:rPr>
        <w:t xml:space="preserve">A second theme that emerged from the focus groups was the reluctance to question health professionals, particularly doctors. </w:t>
      </w:r>
      <w:r w:rsidR="003B35A2">
        <w:rPr>
          <w:rFonts w:ascii="Times New Roman" w:hAnsi="Times New Roman"/>
          <w:szCs w:val="24"/>
        </w:rPr>
        <w:t xml:space="preserve">A number of participants shared </w:t>
      </w:r>
      <w:r w:rsidR="0072240B">
        <w:rPr>
          <w:rFonts w:ascii="Times New Roman" w:hAnsi="Times New Roman"/>
          <w:szCs w:val="24"/>
        </w:rPr>
        <w:t xml:space="preserve">common </w:t>
      </w:r>
      <w:r w:rsidR="003B35A2">
        <w:rPr>
          <w:rFonts w:ascii="Times New Roman" w:hAnsi="Times New Roman"/>
          <w:szCs w:val="24"/>
        </w:rPr>
        <w:t xml:space="preserve">experiences of not seeking clarification or further information about health care decisions </w:t>
      </w:r>
      <w:r w:rsidR="00F522DC">
        <w:rPr>
          <w:rFonts w:ascii="Times New Roman" w:hAnsi="Times New Roman"/>
          <w:szCs w:val="24"/>
        </w:rPr>
        <w:t xml:space="preserve">because they were </w:t>
      </w:r>
      <w:r w:rsidR="005B00A4">
        <w:rPr>
          <w:rFonts w:ascii="Times New Roman" w:hAnsi="Times New Roman"/>
          <w:szCs w:val="24"/>
        </w:rPr>
        <w:t>concerned about repercussions and</w:t>
      </w:r>
      <w:r w:rsidR="003B35A2">
        <w:rPr>
          <w:rFonts w:ascii="Times New Roman" w:hAnsi="Times New Roman"/>
          <w:szCs w:val="24"/>
        </w:rPr>
        <w:t xml:space="preserve"> damaging the</w:t>
      </w:r>
      <w:r w:rsidR="00F522DC">
        <w:rPr>
          <w:rFonts w:ascii="Times New Roman" w:hAnsi="Times New Roman"/>
          <w:szCs w:val="24"/>
        </w:rPr>
        <w:t>ir</w:t>
      </w:r>
      <w:r w:rsidR="003B35A2">
        <w:rPr>
          <w:rFonts w:ascii="Times New Roman" w:hAnsi="Times New Roman"/>
          <w:szCs w:val="24"/>
        </w:rPr>
        <w:t xml:space="preserve"> relationship with the </w:t>
      </w:r>
      <w:r w:rsidR="00D4697C">
        <w:rPr>
          <w:rFonts w:ascii="Times New Roman" w:hAnsi="Times New Roman"/>
          <w:szCs w:val="24"/>
        </w:rPr>
        <w:t>HCP</w:t>
      </w:r>
      <w:r w:rsidR="002038C6">
        <w:rPr>
          <w:rFonts w:ascii="Times New Roman" w:hAnsi="Times New Roman"/>
          <w:szCs w:val="24"/>
        </w:rPr>
        <w:t>,</w:t>
      </w:r>
      <w:r w:rsidR="005B00A4">
        <w:rPr>
          <w:rFonts w:ascii="Times New Roman" w:hAnsi="Times New Roman"/>
          <w:szCs w:val="24"/>
        </w:rPr>
        <w:t xml:space="preserve"> or</w:t>
      </w:r>
      <w:r w:rsidR="003B35A2">
        <w:rPr>
          <w:rFonts w:ascii="Times New Roman" w:hAnsi="Times New Roman"/>
          <w:szCs w:val="24"/>
        </w:rPr>
        <w:t xml:space="preserve"> wasting the</w:t>
      </w:r>
      <w:r w:rsidR="005922B3">
        <w:rPr>
          <w:rFonts w:ascii="Times New Roman" w:hAnsi="Times New Roman"/>
          <w:szCs w:val="24"/>
        </w:rPr>
        <w:t xml:space="preserve"> HCP</w:t>
      </w:r>
      <w:r w:rsidR="002038C6">
        <w:rPr>
          <w:rFonts w:ascii="Times New Roman" w:hAnsi="Times New Roman"/>
          <w:szCs w:val="24"/>
        </w:rPr>
        <w:t>’</w:t>
      </w:r>
      <w:r w:rsidR="005922B3">
        <w:rPr>
          <w:rFonts w:ascii="Times New Roman" w:hAnsi="Times New Roman"/>
          <w:szCs w:val="24"/>
        </w:rPr>
        <w:t>s</w:t>
      </w:r>
      <w:r w:rsidR="003B35A2">
        <w:rPr>
          <w:rFonts w:ascii="Times New Roman" w:hAnsi="Times New Roman"/>
          <w:szCs w:val="24"/>
        </w:rPr>
        <w:t xml:space="preserve"> time.</w:t>
      </w:r>
      <w:r w:rsidR="00094119" w:rsidRPr="007166E1">
        <w:rPr>
          <w:rFonts w:ascii="Times New Roman" w:hAnsi="Times New Roman"/>
          <w:szCs w:val="24"/>
        </w:rPr>
        <w:t xml:space="preserve"> </w:t>
      </w:r>
    </w:p>
    <w:p w:rsidR="004E3CF5" w:rsidRDefault="005B00A4" w:rsidP="00C34574">
      <w:pPr>
        <w:ind w:left="709" w:right="1253"/>
        <w:rPr>
          <w:rFonts w:ascii="Times New Roman" w:hAnsi="Times New Roman"/>
          <w:szCs w:val="24"/>
        </w:rPr>
      </w:pPr>
      <w:r>
        <w:rPr>
          <w:rFonts w:ascii="Times New Roman" w:hAnsi="Times New Roman"/>
          <w:szCs w:val="24"/>
        </w:rPr>
        <w:t>“</w:t>
      </w:r>
      <w:r w:rsidR="004E3CF5" w:rsidRPr="005B00A4">
        <w:rPr>
          <w:rFonts w:ascii="Times New Roman" w:hAnsi="Times New Roman"/>
          <w:i/>
          <w:szCs w:val="24"/>
        </w:rPr>
        <w:t>I am worried that because you did not follow the doctor</w:t>
      </w:r>
      <w:r w:rsidR="00F64725">
        <w:rPr>
          <w:rFonts w:ascii="Times New Roman" w:hAnsi="Times New Roman"/>
          <w:i/>
          <w:szCs w:val="24"/>
        </w:rPr>
        <w:t>,</w:t>
      </w:r>
      <w:r w:rsidR="004E3CF5" w:rsidRPr="005B00A4">
        <w:rPr>
          <w:rFonts w:ascii="Times New Roman" w:hAnsi="Times New Roman"/>
          <w:i/>
          <w:szCs w:val="24"/>
        </w:rPr>
        <w:t xml:space="preserve"> the doctor will prescribe a less effective medicine instead of a good one</w:t>
      </w:r>
      <w:r>
        <w:rPr>
          <w:rFonts w:ascii="Times New Roman" w:hAnsi="Times New Roman"/>
          <w:i/>
          <w:szCs w:val="24"/>
        </w:rPr>
        <w:t>,</w:t>
      </w:r>
      <w:r w:rsidRPr="005B00A4">
        <w:rPr>
          <w:rFonts w:ascii="Times New Roman" w:hAnsi="Times New Roman"/>
          <w:szCs w:val="24"/>
        </w:rPr>
        <w:t xml:space="preserve"> </w:t>
      </w:r>
      <w:r w:rsidRPr="005B00A4">
        <w:rPr>
          <w:rFonts w:ascii="Times New Roman" w:hAnsi="Times New Roman"/>
          <w:i/>
          <w:szCs w:val="24"/>
        </w:rPr>
        <w:t xml:space="preserve">you don’t know </w:t>
      </w:r>
      <w:r w:rsidRPr="005B00A4">
        <w:rPr>
          <w:rFonts w:ascii="Times New Roman" w:hAnsi="Times New Roman"/>
          <w:i/>
          <w:szCs w:val="24"/>
        </w:rPr>
        <w:lastRenderedPageBreak/>
        <w:t>if you have no medical background. Therefore you cannot question. You have to have a good relation with your doctor</w:t>
      </w:r>
      <w:r w:rsidR="004E3CF5" w:rsidRPr="005B00A4">
        <w:rPr>
          <w:rFonts w:ascii="Times New Roman" w:hAnsi="Times New Roman"/>
          <w:i/>
          <w:szCs w:val="24"/>
        </w:rPr>
        <w:t>.</w:t>
      </w:r>
      <w:r w:rsidRPr="005B00A4">
        <w:rPr>
          <w:rFonts w:ascii="Times New Roman" w:hAnsi="Times New Roman"/>
          <w:i/>
          <w:szCs w:val="24"/>
        </w:rPr>
        <w:t>”</w:t>
      </w:r>
      <w:r>
        <w:rPr>
          <w:rFonts w:ascii="Times New Roman" w:hAnsi="Times New Roman"/>
          <w:szCs w:val="24"/>
        </w:rPr>
        <w:t xml:space="preserve"> </w:t>
      </w:r>
      <w:r w:rsidR="00C20353">
        <w:rPr>
          <w:rFonts w:ascii="Times New Roman" w:hAnsi="Times New Roman"/>
          <w:szCs w:val="24"/>
        </w:rPr>
        <w:t xml:space="preserve"> </w:t>
      </w:r>
      <w:r>
        <w:rPr>
          <w:rFonts w:ascii="Times New Roman" w:hAnsi="Times New Roman"/>
          <w:szCs w:val="24"/>
        </w:rPr>
        <w:t>(T</w:t>
      </w:r>
      <w:r w:rsidR="00C20353">
        <w:rPr>
          <w:rFonts w:ascii="Times New Roman" w:hAnsi="Times New Roman"/>
          <w:szCs w:val="24"/>
        </w:rPr>
        <w:t>alia)</w:t>
      </w:r>
    </w:p>
    <w:p w:rsidR="00F96DF4" w:rsidRDefault="00F96DF4" w:rsidP="00C34574">
      <w:pPr>
        <w:ind w:left="709" w:right="1253"/>
        <w:rPr>
          <w:rFonts w:ascii="Times New Roman" w:hAnsi="Times New Roman"/>
          <w:szCs w:val="24"/>
        </w:rPr>
      </w:pPr>
    </w:p>
    <w:p w:rsidR="00712294" w:rsidRDefault="00712294" w:rsidP="00712294">
      <w:pPr>
        <w:spacing w:line="480" w:lineRule="auto"/>
        <w:rPr>
          <w:rFonts w:ascii="Times New Roman" w:hAnsi="Times New Roman"/>
        </w:rPr>
      </w:pPr>
      <w:r>
        <w:rPr>
          <w:rFonts w:ascii="Times New Roman" w:hAnsi="Times New Roman"/>
        </w:rPr>
        <w:t xml:space="preserve">In this excerpt, a good relationship with a health professional was exemplified by not questioning their advice, but rather accepting instructions passively.  </w:t>
      </w:r>
      <w:r w:rsidR="00351568">
        <w:rPr>
          <w:rFonts w:ascii="Times New Roman" w:hAnsi="Times New Roman"/>
        </w:rPr>
        <w:t xml:space="preserve">Deference to medical training meant personal experience and preference </w:t>
      </w:r>
      <w:r w:rsidR="00090101">
        <w:rPr>
          <w:rFonts w:ascii="Times New Roman" w:hAnsi="Times New Roman"/>
        </w:rPr>
        <w:t>were</w:t>
      </w:r>
      <w:r w:rsidR="00351568">
        <w:rPr>
          <w:rFonts w:ascii="Times New Roman" w:hAnsi="Times New Roman"/>
        </w:rPr>
        <w:t xml:space="preserve"> not considered important to share. </w:t>
      </w:r>
    </w:p>
    <w:p w:rsidR="00712294" w:rsidRDefault="00712294" w:rsidP="00C34574">
      <w:pPr>
        <w:ind w:left="709" w:right="1253"/>
        <w:rPr>
          <w:rFonts w:ascii="Times New Roman" w:hAnsi="Times New Roman"/>
          <w:szCs w:val="24"/>
        </w:rPr>
      </w:pPr>
    </w:p>
    <w:p w:rsidR="00F96DF4" w:rsidRDefault="00F96DF4" w:rsidP="00C34574">
      <w:pPr>
        <w:ind w:left="709" w:right="1253"/>
        <w:rPr>
          <w:rFonts w:ascii="Times New Roman" w:hAnsi="Times New Roman"/>
          <w:i/>
        </w:rPr>
      </w:pPr>
      <w:r>
        <w:rPr>
          <w:rFonts w:ascii="Times New Roman" w:hAnsi="Times New Roman"/>
          <w:i/>
        </w:rPr>
        <w:t>“</w:t>
      </w:r>
      <w:r w:rsidRPr="00F96DF4">
        <w:rPr>
          <w:rFonts w:ascii="Times New Roman" w:hAnsi="Times New Roman"/>
          <w:i/>
        </w:rPr>
        <w:t>Filipinos are normally shy to ask questions and are worried that the person might think that he is being difficult by asking too many questions</w:t>
      </w:r>
      <w:r w:rsidR="00C20353">
        <w:rPr>
          <w:rFonts w:ascii="Times New Roman" w:hAnsi="Times New Roman"/>
          <w:i/>
        </w:rPr>
        <w:t>.</w:t>
      </w:r>
      <w:r>
        <w:rPr>
          <w:rFonts w:ascii="Times New Roman" w:hAnsi="Times New Roman"/>
          <w:i/>
        </w:rPr>
        <w:t>”</w:t>
      </w:r>
      <w:r w:rsidR="00C20353">
        <w:rPr>
          <w:rFonts w:ascii="Times New Roman" w:hAnsi="Times New Roman"/>
          <w:i/>
        </w:rPr>
        <w:t xml:space="preserve"> </w:t>
      </w:r>
      <w:r w:rsidR="00C20353">
        <w:rPr>
          <w:rFonts w:ascii="Times New Roman" w:hAnsi="Times New Roman"/>
        </w:rPr>
        <w:t>(Julieta)</w:t>
      </w:r>
      <w:r w:rsidR="005922B3">
        <w:rPr>
          <w:rFonts w:ascii="Times New Roman" w:hAnsi="Times New Roman"/>
        </w:rPr>
        <w:t xml:space="preserve"> </w:t>
      </w:r>
    </w:p>
    <w:p w:rsidR="00F96DF4" w:rsidRDefault="00F96DF4" w:rsidP="005B00A4">
      <w:pPr>
        <w:ind w:left="709"/>
        <w:rPr>
          <w:rFonts w:ascii="Times New Roman" w:hAnsi="Times New Roman"/>
          <w:i/>
        </w:rPr>
      </w:pPr>
    </w:p>
    <w:p w:rsidR="00F96DF4" w:rsidRPr="00034364" w:rsidRDefault="005922B3" w:rsidP="005922B3">
      <w:pPr>
        <w:spacing w:line="480" w:lineRule="auto"/>
        <w:rPr>
          <w:rFonts w:ascii="Times New Roman" w:hAnsi="Times New Roman"/>
          <w:szCs w:val="24"/>
        </w:rPr>
      </w:pPr>
      <w:r>
        <w:rPr>
          <w:rFonts w:ascii="Times New Roman" w:hAnsi="Times New Roman"/>
        </w:rPr>
        <w:t xml:space="preserve">When asked whether they believed that doctors should not be questioned about their decisions, one </w:t>
      </w:r>
      <w:r w:rsidR="00034364">
        <w:rPr>
          <w:rFonts w:ascii="Times New Roman" w:hAnsi="Times New Roman"/>
        </w:rPr>
        <w:t>participant felt</w:t>
      </w:r>
      <w:r w:rsidR="00F96DF4">
        <w:rPr>
          <w:rFonts w:ascii="Times New Roman" w:hAnsi="Times New Roman"/>
        </w:rPr>
        <w:t xml:space="preserve"> that questioning the HCPs </w:t>
      </w:r>
      <w:r w:rsidR="00034364">
        <w:rPr>
          <w:rFonts w:ascii="Times New Roman" w:hAnsi="Times New Roman"/>
        </w:rPr>
        <w:t>was</w:t>
      </w:r>
      <w:r w:rsidR="00F96DF4">
        <w:rPr>
          <w:rFonts w:ascii="Times New Roman" w:hAnsi="Times New Roman"/>
        </w:rPr>
        <w:t xml:space="preserve"> tantamount to showing distrust</w:t>
      </w:r>
      <w:r>
        <w:rPr>
          <w:rFonts w:ascii="Times New Roman" w:hAnsi="Times New Roman"/>
        </w:rPr>
        <w:t xml:space="preserve"> and that one must simply trust his HCP.</w:t>
      </w:r>
      <w:r w:rsidR="00F96DF4">
        <w:rPr>
          <w:rFonts w:ascii="Times New Roman" w:hAnsi="Times New Roman"/>
        </w:rPr>
        <w:t xml:space="preserve"> </w:t>
      </w:r>
    </w:p>
    <w:p w:rsidR="004E3CF5" w:rsidRDefault="00C34574" w:rsidP="00C34574">
      <w:pPr>
        <w:ind w:left="709"/>
        <w:rPr>
          <w:rFonts w:ascii="Times New Roman" w:hAnsi="Times New Roman"/>
          <w:i/>
          <w:szCs w:val="24"/>
        </w:rPr>
      </w:pPr>
      <w:r w:rsidRPr="00C34574">
        <w:rPr>
          <w:rFonts w:ascii="Times New Roman" w:hAnsi="Times New Roman"/>
          <w:i/>
          <w:szCs w:val="24"/>
        </w:rPr>
        <w:t>D: “Do you feel that you should not question the doctor?”</w:t>
      </w:r>
    </w:p>
    <w:p w:rsidR="00C34574" w:rsidRDefault="00C34574" w:rsidP="00C34574">
      <w:pPr>
        <w:ind w:left="709"/>
        <w:rPr>
          <w:rFonts w:ascii="Times New Roman" w:hAnsi="Times New Roman"/>
          <w:i/>
          <w:szCs w:val="24"/>
        </w:rPr>
      </w:pPr>
    </w:p>
    <w:p w:rsidR="001D5340" w:rsidRDefault="00E423E0" w:rsidP="00C34574">
      <w:pPr>
        <w:ind w:left="709"/>
        <w:rPr>
          <w:rFonts w:ascii="Times New Roman" w:hAnsi="Times New Roman"/>
          <w:i/>
          <w:szCs w:val="24"/>
        </w:rPr>
      </w:pPr>
      <w:r>
        <w:rPr>
          <w:rFonts w:ascii="Times New Roman" w:hAnsi="Times New Roman"/>
          <w:i/>
          <w:szCs w:val="24"/>
        </w:rPr>
        <w:t>R</w:t>
      </w:r>
      <w:r w:rsidR="00C77F3E">
        <w:rPr>
          <w:rFonts w:ascii="Times New Roman" w:hAnsi="Times New Roman"/>
          <w:i/>
          <w:szCs w:val="24"/>
        </w:rPr>
        <w:t>aul:</w:t>
      </w:r>
      <w:r>
        <w:rPr>
          <w:rFonts w:ascii="Times New Roman" w:hAnsi="Times New Roman"/>
          <w:i/>
          <w:szCs w:val="24"/>
        </w:rPr>
        <w:t xml:space="preserve"> </w:t>
      </w:r>
      <w:r w:rsidR="005922B3">
        <w:rPr>
          <w:rFonts w:ascii="Times New Roman" w:hAnsi="Times New Roman"/>
          <w:i/>
          <w:szCs w:val="24"/>
        </w:rPr>
        <w:t>“Y</w:t>
      </w:r>
      <w:r w:rsidR="005B00A4" w:rsidRPr="00034364">
        <w:rPr>
          <w:rFonts w:ascii="Times New Roman" w:hAnsi="Times New Roman"/>
          <w:i/>
          <w:szCs w:val="24"/>
        </w:rPr>
        <w:t>ou just have to trust the doctor, as simple as that.</w:t>
      </w:r>
      <w:r w:rsidR="005922B3">
        <w:rPr>
          <w:rFonts w:ascii="Times New Roman" w:hAnsi="Times New Roman"/>
          <w:i/>
          <w:szCs w:val="24"/>
        </w:rPr>
        <w:t xml:space="preserve">” </w:t>
      </w:r>
    </w:p>
    <w:p w:rsidR="004E3CF5" w:rsidRDefault="004E3CF5" w:rsidP="00F96DF4">
      <w:pPr>
        <w:ind w:firstLine="709"/>
        <w:rPr>
          <w:rFonts w:ascii="Times New Roman" w:hAnsi="Times New Roman"/>
          <w:szCs w:val="24"/>
        </w:rPr>
      </w:pPr>
    </w:p>
    <w:p w:rsidR="007D50C8" w:rsidRDefault="009C419D" w:rsidP="00834DD0">
      <w:pPr>
        <w:pStyle w:val="Heading3"/>
        <w:numPr>
          <w:ilvl w:val="2"/>
          <w:numId w:val="18"/>
        </w:numPr>
      </w:pPr>
      <w:r w:rsidRPr="008854A0">
        <w:t>“</w:t>
      </w:r>
      <w:r w:rsidR="00832145" w:rsidRPr="008854A0">
        <w:t>A</w:t>
      </w:r>
      <w:r w:rsidRPr="008854A0">
        <w:t>nd then you nod and nod”</w:t>
      </w:r>
      <w:r>
        <w:t xml:space="preserve"> ….s</w:t>
      </w:r>
      <w:r w:rsidR="007D50C8" w:rsidRPr="007166E1">
        <w:t xml:space="preserve">trategies </w:t>
      </w:r>
      <w:r w:rsidR="00F522DC">
        <w:t>to facilitate communication</w:t>
      </w:r>
      <w:r w:rsidR="005F62AD">
        <w:t xml:space="preserve"> are not foolproof</w:t>
      </w:r>
    </w:p>
    <w:p w:rsidR="00403FBE" w:rsidRDefault="00403FBE" w:rsidP="00403FBE"/>
    <w:p w:rsidR="00AB4D80" w:rsidRPr="007166E1" w:rsidRDefault="00AB4D80" w:rsidP="00AB4D80">
      <w:pPr>
        <w:ind w:left="709"/>
        <w:rPr>
          <w:rFonts w:ascii="Times New Roman" w:hAnsi="Times New Roman"/>
          <w:szCs w:val="24"/>
        </w:rPr>
      </w:pPr>
    </w:p>
    <w:p w:rsidR="00C34574" w:rsidRDefault="002E3E3A" w:rsidP="00AD4067">
      <w:pPr>
        <w:spacing w:line="480" w:lineRule="auto"/>
        <w:ind w:firstLine="360"/>
        <w:rPr>
          <w:rFonts w:ascii="Times New Roman" w:hAnsi="Times New Roman"/>
        </w:rPr>
      </w:pPr>
      <w:r w:rsidRPr="00BA35E6">
        <w:rPr>
          <w:rFonts w:ascii="Times New Roman" w:hAnsi="Times New Roman"/>
        </w:rPr>
        <w:t>Most of the elderly participants</w:t>
      </w:r>
      <w:r w:rsidR="00403FBE" w:rsidRPr="00BA35E6">
        <w:rPr>
          <w:rFonts w:ascii="Times New Roman" w:hAnsi="Times New Roman"/>
        </w:rPr>
        <w:t xml:space="preserve"> mentioned a number of strategies they </w:t>
      </w:r>
      <w:r w:rsidR="00F522DC">
        <w:rPr>
          <w:rFonts w:ascii="Times New Roman" w:hAnsi="Times New Roman"/>
        </w:rPr>
        <w:t>used</w:t>
      </w:r>
      <w:r w:rsidR="00F522DC" w:rsidRPr="00BA35E6">
        <w:rPr>
          <w:rFonts w:ascii="Times New Roman" w:hAnsi="Times New Roman"/>
        </w:rPr>
        <w:t xml:space="preserve"> </w:t>
      </w:r>
      <w:r w:rsidR="00403FBE" w:rsidRPr="00BA35E6">
        <w:rPr>
          <w:rFonts w:ascii="Times New Roman" w:hAnsi="Times New Roman"/>
        </w:rPr>
        <w:t xml:space="preserve">to </w:t>
      </w:r>
      <w:r w:rsidRPr="00BA35E6">
        <w:rPr>
          <w:rFonts w:ascii="Times New Roman" w:hAnsi="Times New Roman"/>
        </w:rPr>
        <w:t xml:space="preserve">manage the challenges </w:t>
      </w:r>
      <w:r w:rsidR="004664A4">
        <w:rPr>
          <w:rFonts w:ascii="Times New Roman" w:hAnsi="Times New Roman"/>
        </w:rPr>
        <w:t xml:space="preserve">they </w:t>
      </w:r>
      <w:r w:rsidRPr="00BA35E6">
        <w:rPr>
          <w:rFonts w:ascii="Times New Roman" w:hAnsi="Times New Roman"/>
        </w:rPr>
        <w:t>experienced when communicating with health professionals. A common plan was to</w:t>
      </w:r>
      <w:r w:rsidR="001C1142">
        <w:rPr>
          <w:rFonts w:ascii="Times New Roman" w:hAnsi="Times New Roman"/>
        </w:rPr>
        <w:t xml:space="preserve"> ask a relative to call the health service for </w:t>
      </w:r>
      <w:r w:rsidR="004664A4">
        <w:rPr>
          <w:rFonts w:ascii="Times New Roman" w:hAnsi="Times New Roman"/>
        </w:rPr>
        <w:t xml:space="preserve">an </w:t>
      </w:r>
      <w:r w:rsidR="001C1142">
        <w:rPr>
          <w:rFonts w:ascii="Times New Roman" w:hAnsi="Times New Roman"/>
        </w:rPr>
        <w:t>appointment and/or</w:t>
      </w:r>
      <w:r w:rsidRPr="00BA35E6">
        <w:rPr>
          <w:rFonts w:ascii="Times New Roman" w:hAnsi="Times New Roman"/>
        </w:rPr>
        <w:t xml:space="preserve"> </w:t>
      </w:r>
      <w:r w:rsidR="00DA1DF5" w:rsidRPr="00BA35E6">
        <w:rPr>
          <w:rFonts w:ascii="Times New Roman" w:hAnsi="Times New Roman"/>
        </w:rPr>
        <w:t>t</w:t>
      </w:r>
      <w:r w:rsidR="00DA1DF5">
        <w:rPr>
          <w:rFonts w:ascii="Times New Roman" w:hAnsi="Times New Roman"/>
        </w:rPr>
        <w:t>ake</w:t>
      </w:r>
      <w:r w:rsidR="00DA1DF5" w:rsidRPr="00BA35E6">
        <w:rPr>
          <w:rFonts w:ascii="Times New Roman" w:hAnsi="Times New Roman"/>
        </w:rPr>
        <w:t xml:space="preserve"> </w:t>
      </w:r>
      <w:r w:rsidRPr="00BA35E6">
        <w:rPr>
          <w:rFonts w:ascii="Times New Roman" w:hAnsi="Times New Roman"/>
        </w:rPr>
        <w:t xml:space="preserve">a relative </w:t>
      </w:r>
      <w:r w:rsidR="00832145" w:rsidRPr="00BA35E6">
        <w:rPr>
          <w:rFonts w:ascii="Times New Roman" w:hAnsi="Times New Roman"/>
        </w:rPr>
        <w:t>who</w:t>
      </w:r>
      <w:r w:rsidR="00D4697C">
        <w:rPr>
          <w:rFonts w:ascii="Times New Roman" w:hAnsi="Times New Roman"/>
        </w:rPr>
        <w:t xml:space="preserve"> </w:t>
      </w:r>
      <w:r w:rsidR="001D5340">
        <w:rPr>
          <w:rFonts w:ascii="Times New Roman" w:hAnsi="Times New Roman"/>
        </w:rPr>
        <w:t xml:space="preserve">was perceived to </w:t>
      </w:r>
      <w:r w:rsidR="00832145" w:rsidRPr="00BA35E6">
        <w:rPr>
          <w:rFonts w:ascii="Times New Roman" w:hAnsi="Times New Roman"/>
        </w:rPr>
        <w:t>ha</w:t>
      </w:r>
      <w:r w:rsidR="001D5340">
        <w:rPr>
          <w:rFonts w:ascii="Times New Roman" w:hAnsi="Times New Roman"/>
        </w:rPr>
        <w:t>ve</w:t>
      </w:r>
      <w:r w:rsidR="00832145" w:rsidRPr="00BA35E6">
        <w:rPr>
          <w:rFonts w:ascii="Times New Roman" w:hAnsi="Times New Roman"/>
        </w:rPr>
        <w:t xml:space="preserve"> </w:t>
      </w:r>
      <w:r w:rsidRPr="00BA35E6">
        <w:rPr>
          <w:rFonts w:ascii="Times New Roman" w:hAnsi="Times New Roman"/>
        </w:rPr>
        <w:t>better English language skills</w:t>
      </w:r>
      <w:r w:rsidR="003A5F93">
        <w:rPr>
          <w:rFonts w:ascii="Times New Roman" w:hAnsi="Times New Roman"/>
        </w:rPr>
        <w:t xml:space="preserve"> with them to the clinical appointment</w:t>
      </w:r>
      <w:r w:rsidR="00832145" w:rsidRPr="00BA35E6">
        <w:rPr>
          <w:rFonts w:ascii="Times New Roman" w:hAnsi="Times New Roman"/>
        </w:rPr>
        <w:t>.</w:t>
      </w:r>
      <w:r w:rsidRPr="00BA35E6">
        <w:rPr>
          <w:rFonts w:ascii="Times New Roman" w:hAnsi="Times New Roman"/>
        </w:rPr>
        <w:t xml:space="preserve"> </w:t>
      </w:r>
    </w:p>
    <w:p w:rsidR="00C34574" w:rsidRDefault="00281588" w:rsidP="00E423E0">
      <w:pPr>
        <w:ind w:left="709" w:right="1395"/>
        <w:rPr>
          <w:rFonts w:ascii="Times New Roman" w:hAnsi="Times New Roman"/>
        </w:rPr>
      </w:pPr>
      <w:r w:rsidRPr="00281588">
        <w:rPr>
          <w:rFonts w:ascii="Times New Roman" w:hAnsi="Times New Roman"/>
          <w:i/>
        </w:rPr>
        <w:t>“I have to have my daughter with me when I go to the doctor, I can’t go on my own. I can’t speak, I can’t answer them but I can understand them.”</w:t>
      </w:r>
      <w:r w:rsidR="00C77F3E">
        <w:rPr>
          <w:rFonts w:ascii="Times New Roman" w:hAnsi="Times New Roman"/>
          <w:i/>
        </w:rPr>
        <w:t xml:space="preserve"> </w:t>
      </w:r>
      <w:r w:rsidR="003A5F93">
        <w:rPr>
          <w:rFonts w:ascii="Times New Roman" w:hAnsi="Times New Roman"/>
        </w:rPr>
        <w:t>(Paula</w:t>
      </w:r>
      <w:r w:rsidR="00C77F3E">
        <w:rPr>
          <w:rFonts w:ascii="Times New Roman" w:hAnsi="Times New Roman"/>
        </w:rPr>
        <w:t>)</w:t>
      </w:r>
      <w:r w:rsidR="001C1142">
        <w:rPr>
          <w:rFonts w:ascii="Times New Roman" w:hAnsi="Times New Roman"/>
        </w:rPr>
        <w:t xml:space="preserve"> </w:t>
      </w:r>
    </w:p>
    <w:p w:rsidR="002E3E3A" w:rsidRPr="00BA35E6" w:rsidRDefault="00F522DC" w:rsidP="00540964">
      <w:pPr>
        <w:spacing w:before="240" w:line="480" w:lineRule="auto"/>
        <w:rPr>
          <w:rFonts w:ascii="Times New Roman" w:hAnsi="Times New Roman"/>
        </w:rPr>
      </w:pPr>
      <w:r>
        <w:rPr>
          <w:rFonts w:ascii="Times New Roman" w:hAnsi="Times New Roman"/>
        </w:rPr>
        <w:t xml:space="preserve">However, </w:t>
      </w:r>
      <w:r w:rsidR="00EF1DF7" w:rsidRPr="00BA35E6">
        <w:rPr>
          <w:rFonts w:ascii="Times New Roman" w:hAnsi="Times New Roman"/>
        </w:rPr>
        <w:t xml:space="preserve">at </w:t>
      </w:r>
      <w:r w:rsidR="002E3E3A" w:rsidRPr="00BA35E6">
        <w:rPr>
          <w:rFonts w:ascii="Times New Roman" w:hAnsi="Times New Roman"/>
        </w:rPr>
        <w:t>times this was not always successful, as illustrated in the comment below:</w:t>
      </w:r>
    </w:p>
    <w:p w:rsidR="003A5F93" w:rsidRDefault="002E3E3A" w:rsidP="00C34574">
      <w:pPr>
        <w:ind w:left="709" w:right="1536"/>
        <w:rPr>
          <w:rFonts w:ascii="Times New Roman" w:hAnsi="Times New Roman"/>
          <w:szCs w:val="24"/>
        </w:rPr>
      </w:pPr>
      <w:r>
        <w:t xml:space="preserve"> </w:t>
      </w:r>
      <w:r w:rsidR="00F90672" w:rsidRPr="002E3E3A">
        <w:rPr>
          <w:rFonts w:ascii="Times New Roman" w:hAnsi="Times New Roman"/>
          <w:i/>
          <w:szCs w:val="24"/>
        </w:rPr>
        <w:t>“Sometimes our children, even if they are educated, sometimes they also cannot</w:t>
      </w:r>
      <w:r w:rsidR="00C34574">
        <w:rPr>
          <w:rFonts w:ascii="Times New Roman" w:hAnsi="Times New Roman"/>
          <w:i/>
          <w:szCs w:val="24"/>
        </w:rPr>
        <w:t xml:space="preserve"> </w:t>
      </w:r>
      <w:r w:rsidR="00F90672" w:rsidRPr="002E3E3A">
        <w:rPr>
          <w:rFonts w:ascii="Times New Roman" w:hAnsi="Times New Roman"/>
          <w:i/>
          <w:szCs w:val="24"/>
        </w:rPr>
        <w:t xml:space="preserve">understand what the doctor is </w:t>
      </w:r>
      <w:r w:rsidR="00C34574" w:rsidRPr="002E3E3A">
        <w:rPr>
          <w:rFonts w:ascii="Times New Roman" w:hAnsi="Times New Roman"/>
          <w:i/>
          <w:szCs w:val="24"/>
        </w:rPr>
        <w:t>saying;</w:t>
      </w:r>
      <w:r w:rsidR="00F90672" w:rsidRPr="002E3E3A">
        <w:rPr>
          <w:rFonts w:ascii="Times New Roman" w:hAnsi="Times New Roman"/>
          <w:i/>
          <w:szCs w:val="24"/>
        </w:rPr>
        <w:t xml:space="preserve"> we just nod and nod our heads”</w:t>
      </w:r>
      <w:r w:rsidR="00F90672" w:rsidRPr="007166E1">
        <w:rPr>
          <w:rFonts w:ascii="Times New Roman" w:hAnsi="Times New Roman"/>
          <w:szCs w:val="24"/>
        </w:rPr>
        <w:t xml:space="preserve"> </w:t>
      </w:r>
      <w:r w:rsidR="003A5F93">
        <w:rPr>
          <w:rFonts w:ascii="Times New Roman" w:hAnsi="Times New Roman"/>
          <w:szCs w:val="24"/>
        </w:rPr>
        <w:t>(Evangeline</w:t>
      </w:r>
      <w:r w:rsidR="00C77F3E">
        <w:rPr>
          <w:rFonts w:ascii="Times New Roman" w:hAnsi="Times New Roman"/>
          <w:szCs w:val="24"/>
        </w:rPr>
        <w:t>)</w:t>
      </w:r>
    </w:p>
    <w:p w:rsidR="00966EA0" w:rsidRDefault="00966EA0" w:rsidP="002E3E3A">
      <w:pPr>
        <w:ind w:left="709"/>
        <w:rPr>
          <w:rFonts w:ascii="Times New Roman" w:hAnsi="Times New Roman"/>
          <w:szCs w:val="24"/>
        </w:rPr>
      </w:pPr>
    </w:p>
    <w:p w:rsidR="007D50C8" w:rsidRPr="007166E1" w:rsidRDefault="00F522DC" w:rsidP="002E3E3A">
      <w:pPr>
        <w:spacing w:line="480" w:lineRule="auto"/>
        <w:rPr>
          <w:rFonts w:ascii="Times New Roman" w:hAnsi="Times New Roman"/>
          <w:szCs w:val="24"/>
        </w:rPr>
      </w:pPr>
      <w:r>
        <w:rPr>
          <w:rFonts w:ascii="Times New Roman" w:hAnsi="Times New Roman"/>
          <w:szCs w:val="24"/>
        </w:rPr>
        <w:t>Many of the older participants</w:t>
      </w:r>
      <w:r w:rsidR="002E3E3A">
        <w:rPr>
          <w:rFonts w:ascii="Times New Roman" w:hAnsi="Times New Roman"/>
          <w:szCs w:val="24"/>
        </w:rPr>
        <w:t xml:space="preserve"> chose to </w:t>
      </w:r>
      <w:r w:rsidR="00D4697C">
        <w:rPr>
          <w:rFonts w:ascii="Times New Roman" w:hAnsi="Times New Roman"/>
          <w:szCs w:val="24"/>
        </w:rPr>
        <w:t xml:space="preserve">go to </w:t>
      </w:r>
      <w:r w:rsidR="002E3E3A">
        <w:rPr>
          <w:rFonts w:ascii="Times New Roman" w:hAnsi="Times New Roman"/>
          <w:szCs w:val="24"/>
        </w:rPr>
        <w:t xml:space="preserve">a Filipino GP </w:t>
      </w:r>
      <w:r w:rsidR="00D1351F">
        <w:rPr>
          <w:rFonts w:ascii="Times New Roman" w:hAnsi="Times New Roman"/>
          <w:szCs w:val="24"/>
        </w:rPr>
        <w:t xml:space="preserve">as </w:t>
      </w:r>
      <w:r w:rsidR="002E3E3A">
        <w:rPr>
          <w:rFonts w:ascii="Times New Roman" w:hAnsi="Times New Roman"/>
          <w:szCs w:val="24"/>
        </w:rPr>
        <w:t xml:space="preserve">they </w:t>
      </w:r>
      <w:r w:rsidR="00D1351F">
        <w:rPr>
          <w:rFonts w:ascii="Times New Roman" w:hAnsi="Times New Roman"/>
          <w:szCs w:val="24"/>
        </w:rPr>
        <w:t xml:space="preserve">felt </w:t>
      </w:r>
      <w:r w:rsidR="002E3E3A">
        <w:rPr>
          <w:rFonts w:ascii="Times New Roman" w:hAnsi="Times New Roman"/>
          <w:szCs w:val="24"/>
        </w:rPr>
        <w:t xml:space="preserve">they </w:t>
      </w:r>
      <w:r w:rsidR="00D1351F">
        <w:rPr>
          <w:rFonts w:ascii="Times New Roman" w:hAnsi="Times New Roman"/>
          <w:szCs w:val="24"/>
        </w:rPr>
        <w:t xml:space="preserve">were </w:t>
      </w:r>
      <w:r w:rsidR="002E3E3A">
        <w:rPr>
          <w:rFonts w:ascii="Times New Roman" w:hAnsi="Times New Roman"/>
          <w:szCs w:val="24"/>
        </w:rPr>
        <w:t xml:space="preserve">better understood by </w:t>
      </w:r>
      <w:r w:rsidR="00D1351F">
        <w:rPr>
          <w:rFonts w:ascii="Times New Roman" w:hAnsi="Times New Roman"/>
          <w:szCs w:val="24"/>
        </w:rPr>
        <w:t>a</w:t>
      </w:r>
      <w:r w:rsidR="002E3E3A">
        <w:rPr>
          <w:rFonts w:ascii="Times New Roman" w:hAnsi="Times New Roman"/>
          <w:szCs w:val="24"/>
        </w:rPr>
        <w:t xml:space="preserve"> culturally congruent </w:t>
      </w:r>
      <w:r w:rsidR="00D1351F">
        <w:rPr>
          <w:rFonts w:ascii="Times New Roman" w:hAnsi="Times New Roman"/>
          <w:szCs w:val="24"/>
        </w:rPr>
        <w:t>health professional</w:t>
      </w:r>
      <w:r w:rsidR="0072240B">
        <w:rPr>
          <w:rFonts w:ascii="Times New Roman" w:hAnsi="Times New Roman"/>
          <w:szCs w:val="24"/>
        </w:rPr>
        <w:t>. One participant verbaliz</w:t>
      </w:r>
      <w:r w:rsidR="002E3E3A">
        <w:rPr>
          <w:rFonts w:ascii="Times New Roman" w:hAnsi="Times New Roman"/>
          <w:szCs w:val="24"/>
        </w:rPr>
        <w:t>e</w:t>
      </w:r>
      <w:r w:rsidR="00832145">
        <w:rPr>
          <w:rFonts w:ascii="Times New Roman" w:hAnsi="Times New Roman"/>
          <w:szCs w:val="24"/>
        </w:rPr>
        <w:t>d</w:t>
      </w:r>
      <w:r w:rsidR="002E3E3A">
        <w:rPr>
          <w:rFonts w:ascii="Times New Roman" w:hAnsi="Times New Roman"/>
          <w:szCs w:val="24"/>
        </w:rPr>
        <w:t xml:space="preserve"> this as:</w:t>
      </w:r>
    </w:p>
    <w:p w:rsidR="001C1142" w:rsidRDefault="002E3E3A" w:rsidP="00C34574">
      <w:pPr>
        <w:ind w:left="709" w:right="1536"/>
        <w:rPr>
          <w:rFonts w:ascii="Times New Roman" w:hAnsi="Times New Roman"/>
          <w:szCs w:val="24"/>
        </w:rPr>
      </w:pPr>
      <w:r w:rsidRPr="002E3E3A">
        <w:rPr>
          <w:rFonts w:ascii="Times New Roman" w:hAnsi="Times New Roman"/>
          <w:i/>
          <w:szCs w:val="24"/>
        </w:rPr>
        <w:lastRenderedPageBreak/>
        <w:t>“</w:t>
      </w:r>
      <w:r w:rsidR="00094119" w:rsidRPr="002E3E3A">
        <w:rPr>
          <w:rFonts w:ascii="Times New Roman" w:hAnsi="Times New Roman"/>
          <w:i/>
          <w:szCs w:val="24"/>
        </w:rPr>
        <w:t>There are many things that cannot be “English-</w:t>
      </w:r>
      <w:proofErr w:type="spellStart"/>
      <w:r w:rsidR="00094119" w:rsidRPr="002E3E3A">
        <w:rPr>
          <w:rFonts w:ascii="Times New Roman" w:hAnsi="Times New Roman"/>
          <w:i/>
          <w:szCs w:val="24"/>
        </w:rPr>
        <w:t>ise</w:t>
      </w:r>
      <w:proofErr w:type="spellEnd"/>
      <w:r w:rsidR="00094119" w:rsidRPr="002E3E3A">
        <w:rPr>
          <w:rFonts w:ascii="Times New Roman" w:hAnsi="Times New Roman"/>
          <w:i/>
          <w:szCs w:val="24"/>
        </w:rPr>
        <w:t>” like diseases known to us</w:t>
      </w:r>
      <w:r>
        <w:rPr>
          <w:rFonts w:ascii="Times New Roman" w:hAnsi="Times New Roman"/>
          <w:i/>
          <w:szCs w:val="24"/>
        </w:rPr>
        <w:t xml:space="preserve"> (Filipinos). My Filipino GP can understand</w:t>
      </w:r>
      <w:r w:rsidR="00C34574">
        <w:rPr>
          <w:rFonts w:ascii="Times New Roman" w:hAnsi="Times New Roman"/>
          <w:i/>
          <w:szCs w:val="24"/>
        </w:rPr>
        <w:t xml:space="preserve"> </w:t>
      </w:r>
      <w:r>
        <w:rPr>
          <w:rFonts w:ascii="Times New Roman" w:hAnsi="Times New Roman"/>
          <w:i/>
          <w:szCs w:val="24"/>
        </w:rPr>
        <w:t xml:space="preserve">because he knows our bodies, we are the same.” </w:t>
      </w:r>
      <w:r w:rsidR="00C77F3E">
        <w:rPr>
          <w:rFonts w:ascii="Times New Roman" w:hAnsi="Times New Roman"/>
          <w:szCs w:val="24"/>
        </w:rPr>
        <w:t>(Marina)</w:t>
      </w:r>
    </w:p>
    <w:p w:rsidR="008D4213" w:rsidRDefault="008D4213" w:rsidP="008D4213">
      <w:pPr>
        <w:rPr>
          <w:rFonts w:ascii="Times New Roman" w:hAnsi="Times New Roman"/>
          <w:szCs w:val="24"/>
        </w:rPr>
      </w:pPr>
    </w:p>
    <w:p w:rsidR="008D4213" w:rsidRDefault="008D4213" w:rsidP="008D4213">
      <w:pPr>
        <w:spacing w:line="480" w:lineRule="auto"/>
        <w:rPr>
          <w:rFonts w:ascii="Times New Roman" w:hAnsi="Times New Roman"/>
          <w:szCs w:val="24"/>
        </w:rPr>
      </w:pPr>
      <w:r>
        <w:rPr>
          <w:rFonts w:ascii="Times New Roman" w:hAnsi="Times New Roman"/>
          <w:szCs w:val="24"/>
        </w:rPr>
        <w:t>As a result of this, Filipino patients expressed that although doctors of other ethnicity were equally as good</w:t>
      </w:r>
      <w:r w:rsidR="0072240B">
        <w:rPr>
          <w:rFonts w:ascii="Times New Roman" w:hAnsi="Times New Roman"/>
          <w:szCs w:val="24"/>
        </w:rPr>
        <w:t xml:space="preserve"> professionally</w:t>
      </w:r>
      <w:r>
        <w:rPr>
          <w:rFonts w:ascii="Times New Roman" w:hAnsi="Times New Roman"/>
          <w:szCs w:val="24"/>
        </w:rPr>
        <w:t xml:space="preserve">, they were more at ease with and </w:t>
      </w:r>
      <w:r w:rsidR="0072240B">
        <w:rPr>
          <w:rFonts w:ascii="Times New Roman" w:hAnsi="Times New Roman"/>
          <w:szCs w:val="24"/>
        </w:rPr>
        <w:t xml:space="preserve">felt </w:t>
      </w:r>
      <w:r>
        <w:rPr>
          <w:rFonts w:ascii="Times New Roman" w:hAnsi="Times New Roman"/>
          <w:szCs w:val="24"/>
        </w:rPr>
        <w:t>understood by Filipino doctors and therefore</w:t>
      </w:r>
      <w:r w:rsidR="0072240B">
        <w:rPr>
          <w:rFonts w:ascii="Times New Roman" w:hAnsi="Times New Roman"/>
          <w:szCs w:val="24"/>
        </w:rPr>
        <w:t xml:space="preserve"> </w:t>
      </w:r>
      <w:r>
        <w:rPr>
          <w:rFonts w:ascii="Times New Roman" w:hAnsi="Times New Roman"/>
          <w:szCs w:val="24"/>
        </w:rPr>
        <w:t xml:space="preserve">more satisfied with their consultation outcomes. </w:t>
      </w:r>
    </w:p>
    <w:p w:rsidR="0038719F" w:rsidRDefault="0038719F" w:rsidP="0038719F">
      <w:pPr>
        <w:ind w:left="709" w:right="1253"/>
        <w:rPr>
          <w:rFonts w:ascii="Times New Roman" w:hAnsi="Times New Roman"/>
          <w:szCs w:val="24"/>
        </w:rPr>
      </w:pPr>
      <w:r w:rsidRPr="00966EA0">
        <w:rPr>
          <w:rFonts w:ascii="Times New Roman" w:hAnsi="Times New Roman"/>
          <w:i/>
          <w:szCs w:val="24"/>
        </w:rPr>
        <w:t>“With other doctors</w:t>
      </w:r>
      <w:r>
        <w:rPr>
          <w:rFonts w:ascii="Times New Roman" w:hAnsi="Times New Roman"/>
          <w:i/>
          <w:szCs w:val="24"/>
        </w:rPr>
        <w:t xml:space="preserve"> (non-Filipino)</w:t>
      </w:r>
      <w:r w:rsidRPr="00966EA0">
        <w:rPr>
          <w:rFonts w:ascii="Times New Roman" w:hAnsi="Times New Roman"/>
          <w:i/>
          <w:szCs w:val="24"/>
        </w:rPr>
        <w:t>, they talk and talk and you cannot ask questions or you are too shy to ask questions and then you nod and nod, even if you didn’t understand what he said.”</w:t>
      </w:r>
      <w:r>
        <w:rPr>
          <w:rFonts w:ascii="Times New Roman" w:hAnsi="Times New Roman"/>
          <w:szCs w:val="24"/>
        </w:rPr>
        <w:t xml:space="preserve">  (Mario)</w:t>
      </w:r>
    </w:p>
    <w:p w:rsidR="00FE51A9" w:rsidRDefault="00FE51A9" w:rsidP="00834DD0">
      <w:pPr>
        <w:pStyle w:val="Heading2"/>
        <w:numPr>
          <w:ilvl w:val="1"/>
          <w:numId w:val="19"/>
        </w:numPr>
        <w:ind w:left="1276" w:hanging="567"/>
      </w:pPr>
      <w:r>
        <w:t>H</w:t>
      </w:r>
      <w:r w:rsidR="000172A6">
        <w:t>C</w:t>
      </w:r>
      <w:r>
        <w:t>P-related factors</w:t>
      </w:r>
    </w:p>
    <w:p w:rsidR="00A42590" w:rsidRPr="007166E1" w:rsidRDefault="00A42590" w:rsidP="00834DD0">
      <w:pPr>
        <w:pStyle w:val="Heading3"/>
        <w:numPr>
          <w:ilvl w:val="2"/>
          <w:numId w:val="19"/>
        </w:numPr>
      </w:pPr>
      <w:r>
        <w:t>“</w:t>
      </w:r>
      <w:r w:rsidRPr="008854A0">
        <w:rPr>
          <w:i/>
        </w:rPr>
        <w:t>You are not listening to what I say”</w:t>
      </w:r>
      <w:r>
        <w:t xml:space="preserve"> - </w:t>
      </w:r>
      <w:r w:rsidRPr="007166E1">
        <w:t xml:space="preserve"> </w:t>
      </w:r>
      <w:r>
        <w:t xml:space="preserve"> </w:t>
      </w:r>
      <w:r w:rsidR="005F62AD">
        <w:t>feeling of not being heard by HCPs</w:t>
      </w:r>
    </w:p>
    <w:p w:rsidR="00547658" w:rsidRDefault="00A42590" w:rsidP="00A42590">
      <w:pPr>
        <w:pStyle w:val="Heading2"/>
      </w:pPr>
      <w:r w:rsidRPr="008854A0">
        <w:t xml:space="preserve"> </w:t>
      </w:r>
    </w:p>
    <w:p w:rsidR="00547658" w:rsidRPr="007166E1" w:rsidRDefault="00547658" w:rsidP="00547658">
      <w:pPr>
        <w:spacing w:line="480" w:lineRule="auto"/>
        <w:ind w:firstLine="709"/>
        <w:rPr>
          <w:rFonts w:ascii="Times New Roman" w:hAnsi="Times New Roman"/>
          <w:szCs w:val="24"/>
        </w:rPr>
      </w:pPr>
      <w:r>
        <w:rPr>
          <w:rFonts w:ascii="Times New Roman" w:hAnsi="Times New Roman"/>
          <w:szCs w:val="24"/>
        </w:rPr>
        <w:t>Some of the participants expressed their belief that HCPs did not listen to what they were saying in English but instead were judging their language ability by their appearance.  This caused some participants to feel they were being discriminated against.</w:t>
      </w:r>
    </w:p>
    <w:p w:rsidR="00547658" w:rsidRDefault="00547658" w:rsidP="00C77F3E">
      <w:pPr>
        <w:ind w:left="709" w:right="1253"/>
        <w:rPr>
          <w:rFonts w:ascii="Times New Roman" w:hAnsi="Times New Roman"/>
          <w:szCs w:val="24"/>
        </w:rPr>
      </w:pPr>
      <w:r w:rsidRPr="00403FBE">
        <w:rPr>
          <w:rFonts w:ascii="Times New Roman" w:hAnsi="Times New Roman"/>
          <w:i/>
          <w:szCs w:val="24"/>
        </w:rPr>
        <w:t>“Sometimes I feel like, you know, I am talking to you in English, you look at me because I am an Asian and if I speak in English, you don’t understand me because you are not listening to what I say but you look at me because I am an Asian.  Could be the doctor or in the shops, I am speaking to you in English, I don’t understand why you still can’t understand what I say. You look at me but you don’t listen to what I say, then I speak English slowly, then I think maybe he is not listening to me because of the way I look.”</w:t>
      </w:r>
      <w:r>
        <w:rPr>
          <w:rFonts w:ascii="Times New Roman" w:hAnsi="Times New Roman"/>
          <w:szCs w:val="24"/>
        </w:rPr>
        <w:t xml:space="preserve"> </w:t>
      </w:r>
      <w:r w:rsidR="00C77F3E">
        <w:rPr>
          <w:rFonts w:ascii="Times New Roman" w:hAnsi="Times New Roman"/>
          <w:szCs w:val="24"/>
        </w:rPr>
        <w:t xml:space="preserve"> (Divina)</w:t>
      </w:r>
    </w:p>
    <w:p w:rsidR="00C77F3E" w:rsidRDefault="00C77F3E" w:rsidP="00C77F3E">
      <w:pPr>
        <w:ind w:left="709" w:right="1253"/>
        <w:rPr>
          <w:rFonts w:ascii="Times New Roman" w:hAnsi="Times New Roman"/>
          <w:szCs w:val="24"/>
          <w:highlight w:val="green"/>
        </w:rPr>
      </w:pPr>
    </w:p>
    <w:p w:rsidR="00547658" w:rsidRDefault="00547658" w:rsidP="00547658">
      <w:pPr>
        <w:spacing w:line="480" w:lineRule="auto"/>
        <w:rPr>
          <w:rFonts w:ascii="Times New Roman" w:hAnsi="Times New Roman"/>
          <w:szCs w:val="24"/>
        </w:rPr>
      </w:pPr>
      <w:r>
        <w:rPr>
          <w:rFonts w:ascii="Times New Roman" w:hAnsi="Times New Roman"/>
          <w:szCs w:val="24"/>
        </w:rPr>
        <w:t>Filipino participants acknowledged that their accent could be a factor in being misunderstood by HCPs</w:t>
      </w:r>
      <w:r w:rsidR="00ED7B96">
        <w:rPr>
          <w:rFonts w:ascii="Times New Roman" w:hAnsi="Times New Roman"/>
          <w:szCs w:val="24"/>
        </w:rPr>
        <w:t>,</w:t>
      </w:r>
      <w:r>
        <w:rPr>
          <w:rFonts w:ascii="Times New Roman" w:hAnsi="Times New Roman"/>
          <w:szCs w:val="24"/>
        </w:rPr>
        <w:t xml:space="preserve"> </w:t>
      </w:r>
      <w:r w:rsidR="00ED7B96">
        <w:rPr>
          <w:rFonts w:ascii="Times New Roman" w:hAnsi="Times New Roman"/>
          <w:szCs w:val="24"/>
        </w:rPr>
        <w:t>which added to their feeling of being discriminated against when using the English language.</w:t>
      </w:r>
      <w:r>
        <w:rPr>
          <w:rFonts w:ascii="Times New Roman" w:hAnsi="Times New Roman"/>
          <w:szCs w:val="24"/>
        </w:rPr>
        <w:t xml:space="preserve"> </w:t>
      </w:r>
    </w:p>
    <w:p w:rsidR="00547658" w:rsidRDefault="00ED7B96" w:rsidP="00C77F3E">
      <w:pPr>
        <w:ind w:left="709" w:right="1253"/>
        <w:rPr>
          <w:rFonts w:ascii="Times New Roman" w:hAnsi="Times New Roman"/>
          <w:szCs w:val="24"/>
        </w:rPr>
      </w:pPr>
      <w:r w:rsidRPr="00403FBE" w:rsidDel="00ED7B96">
        <w:rPr>
          <w:rFonts w:ascii="Times New Roman" w:hAnsi="Times New Roman"/>
          <w:szCs w:val="24"/>
        </w:rPr>
        <w:t xml:space="preserve"> </w:t>
      </w:r>
      <w:r w:rsidR="00547658">
        <w:rPr>
          <w:rFonts w:ascii="Times New Roman" w:hAnsi="Times New Roman"/>
          <w:i/>
          <w:szCs w:val="24"/>
        </w:rPr>
        <w:t>“</w:t>
      </w:r>
      <w:r w:rsidR="00547658" w:rsidRPr="00403FBE">
        <w:rPr>
          <w:rFonts w:ascii="Times New Roman" w:hAnsi="Times New Roman"/>
          <w:i/>
          <w:szCs w:val="24"/>
        </w:rPr>
        <w:t>The only thing is they don’t understand our accent sometimes. So we speak English but they don’t understand us sometimes, it is insulting, it feels like it is racist</w:t>
      </w:r>
      <w:r w:rsidR="00547658">
        <w:rPr>
          <w:rFonts w:ascii="Times New Roman" w:hAnsi="Times New Roman"/>
          <w:i/>
          <w:szCs w:val="24"/>
        </w:rPr>
        <w:t xml:space="preserve">.” </w:t>
      </w:r>
      <w:r w:rsidR="00C77F3E">
        <w:rPr>
          <w:rFonts w:ascii="Times New Roman" w:hAnsi="Times New Roman"/>
          <w:szCs w:val="24"/>
        </w:rPr>
        <w:t>(Lucia)</w:t>
      </w:r>
    </w:p>
    <w:p w:rsidR="00C77F3E" w:rsidRDefault="00C77F3E" w:rsidP="00C77F3E">
      <w:pPr>
        <w:ind w:left="709" w:right="1253"/>
        <w:rPr>
          <w:rFonts w:ascii="Times New Roman" w:hAnsi="Times New Roman"/>
          <w:szCs w:val="24"/>
        </w:rPr>
      </w:pPr>
    </w:p>
    <w:p w:rsidR="00C540C8" w:rsidRDefault="005F62AD" w:rsidP="00834DD0">
      <w:pPr>
        <w:pStyle w:val="Heading3"/>
        <w:numPr>
          <w:ilvl w:val="2"/>
          <w:numId w:val="19"/>
        </w:numPr>
      </w:pPr>
      <w:r>
        <w:t xml:space="preserve">“The problem is people assume …” - </w:t>
      </w:r>
      <w:r w:rsidR="00C540C8">
        <w:t>Assumptions of understanding by HCPs</w:t>
      </w:r>
      <w:r w:rsidR="004F41A2">
        <w:t xml:space="preserve"> vs assumptions of lack of understanding</w:t>
      </w:r>
    </w:p>
    <w:p w:rsidR="00432782" w:rsidRDefault="00432782" w:rsidP="00547658">
      <w:pPr>
        <w:spacing w:line="480" w:lineRule="auto"/>
        <w:rPr>
          <w:rFonts w:ascii="Times New Roman" w:hAnsi="Times New Roman"/>
          <w:szCs w:val="24"/>
        </w:rPr>
      </w:pPr>
    </w:p>
    <w:p w:rsidR="0038719F" w:rsidRDefault="0038719F" w:rsidP="0038719F">
      <w:pPr>
        <w:spacing w:before="120" w:line="480" w:lineRule="auto"/>
        <w:ind w:firstLine="360"/>
        <w:rPr>
          <w:rFonts w:ascii="Times New Roman" w:hAnsi="Times New Roman"/>
        </w:rPr>
      </w:pPr>
      <w:r>
        <w:rPr>
          <w:rFonts w:ascii="Times New Roman" w:hAnsi="Times New Roman"/>
        </w:rPr>
        <w:lastRenderedPageBreak/>
        <w:t>One</w:t>
      </w:r>
      <w:r w:rsidRPr="00BA35E6">
        <w:rPr>
          <w:rFonts w:ascii="Times New Roman" w:hAnsi="Times New Roman"/>
        </w:rPr>
        <w:t xml:space="preserve"> participant </w:t>
      </w:r>
      <w:r>
        <w:rPr>
          <w:rFonts w:ascii="Times New Roman" w:hAnsi="Times New Roman"/>
        </w:rPr>
        <w:t xml:space="preserve">stated that people seemed to assume that being Filipino meant having English language proficiency, however, </w:t>
      </w:r>
      <w:r w:rsidR="0072240B">
        <w:rPr>
          <w:rFonts w:ascii="Times New Roman" w:hAnsi="Times New Roman"/>
        </w:rPr>
        <w:t xml:space="preserve">they pointed out that </w:t>
      </w:r>
      <w:r>
        <w:rPr>
          <w:rFonts w:ascii="Times New Roman" w:hAnsi="Times New Roman"/>
        </w:rPr>
        <w:t>this depended on the educational level attained by the person.</w:t>
      </w:r>
    </w:p>
    <w:p w:rsidR="0038719F" w:rsidRDefault="0038719F" w:rsidP="0038719F">
      <w:pPr>
        <w:ind w:left="709" w:right="1253"/>
        <w:rPr>
          <w:rFonts w:ascii="Times New Roman" w:hAnsi="Times New Roman"/>
        </w:rPr>
      </w:pPr>
      <w:r>
        <w:rPr>
          <w:rFonts w:ascii="Times New Roman" w:hAnsi="Times New Roman"/>
        </w:rPr>
        <w:t>“</w:t>
      </w:r>
      <w:r w:rsidRPr="00FF00A9">
        <w:rPr>
          <w:rFonts w:ascii="Times New Roman" w:hAnsi="Times New Roman"/>
          <w:i/>
        </w:rPr>
        <w:t>I think the problem is people assume that because we are Filipino, we can speak English. My mother-in-law, for example, she’s Filipino but she did not go to school and so whenever she had to go to the doctor, my si</w:t>
      </w:r>
      <w:r>
        <w:rPr>
          <w:rFonts w:ascii="Times New Roman" w:hAnsi="Times New Roman"/>
          <w:i/>
        </w:rPr>
        <w:t>s</w:t>
      </w:r>
      <w:r w:rsidRPr="00FF00A9">
        <w:rPr>
          <w:rFonts w:ascii="Times New Roman" w:hAnsi="Times New Roman"/>
          <w:i/>
        </w:rPr>
        <w:t>ter-in-law had to go with her.”</w:t>
      </w:r>
      <w:r>
        <w:rPr>
          <w:rFonts w:ascii="Times New Roman" w:hAnsi="Times New Roman"/>
        </w:rPr>
        <w:t xml:space="preserve"> (Noemi) </w:t>
      </w:r>
    </w:p>
    <w:p w:rsidR="0038719F" w:rsidRDefault="0038719F" w:rsidP="0038719F">
      <w:pPr>
        <w:ind w:left="709" w:right="1253"/>
        <w:rPr>
          <w:rFonts w:ascii="Times New Roman" w:hAnsi="Times New Roman"/>
        </w:rPr>
      </w:pPr>
    </w:p>
    <w:p w:rsidR="00547658" w:rsidRDefault="0038719F" w:rsidP="0074201B">
      <w:pPr>
        <w:spacing w:line="480" w:lineRule="auto"/>
        <w:ind w:firstLine="709"/>
        <w:rPr>
          <w:rFonts w:ascii="Times New Roman" w:hAnsi="Times New Roman"/>
          <w:szCs w:val="24"/>
        </w:rPr>
      </w:pPr>
      <w:r>
        <w:rPr>
          <w:rFonts w:ascii="Times New Roman" w:hAnsi="Times New Roman"/>
          <w:szCs w:val="24"/>
        </w:rPr>
        <w:t>Some</w:t>
      </w:r>
      <w:r w:rsidR="00547658">
        <w:rPr>
          <w:rFonts w:ascii="Times New Roman" w:hAnsi="Times New Roman"/>
          <w:szCs w:val="24"/>
        </w:rPr>
        <w:t xml:space="preserve"> participants observed that doctors assumed they were able to understand English and talked continuously without checking their understanding. </w:t>
      </w:r>
      <w:r w:rsidR="00C540C8">
        <w:rPr>
          <w:rFonts w:ascii="Times New Roman" w:hAnsi="Times New Roman"/>
          <w:szCs w:val="24"/>
        </w:rPr>
        <w:t>However,</w:t>
      </w:r>
      <w:r w:rsidR="00547658">
        <w:rPr>
          <w:rFonts w:ascii="Times New Roman" w:hAnsi="Times New Roman"/>
          <w:szCs w:val="24"/>
        </w:rPr>
        <w:t xml:space="preserve"> instead of correcting the doctor, they stayed silent and pretended to understand by nodding their head</w:t>
      </w:r>
      <w:r>
        <w:rPr>
          <w:rFonts w:ascii="Times New Roman" w:hAnsi="Times New Roman"/>
          <w:szCs w:val="24"/>
        </w:rPr>
        <w:t xml:space="preserve">. This assumption made it </w:t>
      </w:r>
      <w:r w:rsidR="00B82F18">
        <w:rPr>
          <w:rFonts w:ascii="Times New Roman" w:hAnsi="Times New Roman"/>
          <w:szCs w:val="24"/>
        </w:rPr>
        <w:t>difficult</w:t>
      </w:r>
      <w:r>
        <w:rPr>
          <w:rFonts w:ascii="Times New Roman" w:hAnsi="Times New Roman"/>
          <w:szCs w:val="24"/>
        </w:rPr>
        <w:t xml:space="preserve"> for them to admit non-understanding for fear of losing face</w:t>
      </w:r>
      <w:r w:rsidR="00547658">
        <w:rPr>
          <w:rFonts w:ascii="Times New Roman" w:hAnsi="Times New Roman"/>
          <w:szCs w:val="24"/>
        </w:rPr>
        <w:t>.</w:t>
      </w:r>
      <w:r w:rsidR="00C540C8" w:rsidRPr="00C540C8">
        <w:rPr>
          <w:rFonts w:ascii="Times New Roman" w:hAnsi="Times New Roman"/>
          <w:szCs w:val="24"/>
        </w:rPr>
        <w:t xml:space="preserve"> </w:t>
      </w:r>
      <w:r w:rsidR="00C540C8">
        <w:rPr>
          <w:rFonts w:ascii="Times New Roman" w:hAnsi="Times New Roman"/>
          <w:szCs w:val="24"/>
        </w:rPr>
        <w:t>Others felt that some doctors didn’t want to be asked or they felt restricted by cultural norms from questioning the HCPs.</w:t>
      </w:r>
    </w:p>
    <w:p w:rsidR="00547658" w:rsidRDefault="00547658" w:rsidP="00547658">
      <w:pPr>
        <w:rPr>
          <w:rFonts w:ascii="Times New Roman" w:hAnsi="Times New Roman"/>
          <w:szCs w:val="24"/>
        </w:rPr>
      </w:pPr>
    </w:p>
    <w:p w:rsidR="00FD7186" w:rsidRDefault="00FD7186" w:rsidP="00FD7186">
      <w:pPr>
        <w:ind w:left="709" w:right="1253"/>
        <w:rPr>
          <w:rFonts w:ascii="Times New Roman" w:hAnsi="Times New Roman"/>
          <w:szCs w:val="24"/>
        </w:rPr>
      </w:pPr>
      <w:r w:rsidRPr="007166E1">
        <w:rPr>
          <w:rFonts w:ascii="Times New Roman" w:hAnsi="Times New Roman"/>
          <w:i/>
          <w:szCs w:val="24"/>
        </w:rPr>
        <w:t>“Some doctors think I can speak English and they speak so fast I can’t understand them. He said a lot of things that I did not understand but I was too shy to ask because he might think I am stupid”</w:t>
      </w:r>
      <w:r w:rsidRPr="007166E1">
        <w:rPr>
          <w:rFonts w:ascii="Times New Roman" w:hAnsi="Times New Roman"/>
          <w:szCs w:val="24"/>
        </w:rPr>
        <w:t xml:space="preserve"> </w:t>
      </w:r>
      <w:r>
        <w:rPr>
          <w:rFonts w:ascii="Times New Roman" w:hAnsi="Times New Roman"/>
          <w:szCs w:val="24"/>
        </w:rPr>
        <w:t>(Paula)</w:t>
      </w:r>
    </w:p>
    <w:p w:rsidR="00FC2137" w:rsidRPr="007166E1" w:rsidRDefault="00FC2137" w:rsidP="00834DD0">
      <w:pPr>
        <w:pStyle w:val="Heading1"/>
        <w:numPr>
          <w:ilvl w:val="0"/>
          <w:numId w:val="6"/>
        </w:numPr>
        <w:spacing w:before="240"/>
        <w:rPr>
          <w:rFonts w:ascii="Times New Roman" w:hAnsi="Times New Roman" w:cs="Times New Roman"/>
          <w:sz w:val="24"/>
          <w:szCs w:val="24"/>
        </w:rPr>
      </w:pPr>
      <w:r w:rsidRPr="007166E1">
        <w:rPr>
          <w:rFonts w:ascii="Times New Roman" w:hAnsi="Times New Roman" w:cs="Times New Roman"/>
          <w:sz w:val="24"/>
          <w:szCs w:val="24"/>
        </w:rPr>
        <w:t>Discussion</w:t>
      </w:r>
    </w:p>
    <w:p w:rsidR="00FF0E76" w:rsidRDefault="001C1142" w:rsidP="005D261B">
      <w:pPr>
        <w:spacing w:before="240" w:line="480" w:lineRule="auto"/>
        <w:ind w:firstLine="720"/>
        <w:rPr>
          <w:rFonts w:ascii="Times New Roman" w:hAnsi="Times New Roman"/>
        </w:rPr>
      </w:pPr>
      <w:r>
        <w:rPr>
          <w:rFonts w:ascii="Times New Roman" w:hAnsi="Times New Roman"/>
        </w:rPr>
        <w:t>Issues</w:t>
      </w:r>
      <w:r w:rsidRPr="001C1142">
        <w:rPr>
          <w:rFonts w:ascii="Times New Roman" w:hAnsi="Times New Roman"/>
        </w:rPr>
        <w:t xml:space="preserve"> in intercultural communication among ethno-linguistically diverse populations in a predominantly English-speaking health system pose significant </w:t>
      </w:r>
      <w:r w:rsidR="004664A4">
        <w:rPr>
          <w:rFonts w:ascii="Times New Roman" w:hAnsi="Times New Roman"/>
        </w:rPr>
        <w:t>challenges</w:t>
      </w:r>
      <w:r w:rsidR="004664A4" w:rsidRPr="001C1142">
        <w:rPr>
          <w:rFonts w:ascii="Times New Roman" w:hAnsi="Times New Roman"/>
        </w:rPr>
        <w:t xml:space="preserve"> </w:t>
      </w:r>
      <w:r w:rsidRPr="001C1142">
        <w:rPr>
          <w:rFonts w:ascii="Times New Roman" w:hAnsi="Times New Roman"/>
        </w:rPr>
        <w:t xml:space="preserve">that </w:t>
      </w:r>
      <w:r w:rsidR="004664A4">
        <w:rPr>
          <w:rFonts w:ascii="Times New Roman" w:hAnsi="Times New Roman"/>
        </w:rPr>
        <w:t>impact</w:t>
      </w:r>
      <w:r w:rsidR="004664A4" w:rsidRPr="001C1142">
        <w:rPr>
          <w:rFonts w:ascii="Times New Roman" w:hAnsi="Times New Roman"/>
        </w:rPr>
        <w:t xml:space="preserve"> </w:t>
      </w:r>
      <w:r w:rsidRPr="001C1142">
        <w:rPr>
          <w:rFonts w:ascii="Times New Roman" w:hAnsi="Times New Roman"/>
        </w:rPr>
        <w:t xml:space="preserve">all </w:t>
      </w:r>
      <w:r w:rsidR="004664A4">
        <w:rPr>
          <w:rFonts w:ascii="Times New Roman" w:hAnsi="Times New Roman"/>
        </w:rPr>
        <w:t>stages</w:t>
      </w:r>
      <w:r w:rsidR="004664A4" w:rsidRPr="001C1142">
        <w:rPr>
          <w:rFonts w:ascii="Times New Roman" w:hAnsi="Times New Roman"/>
        </w:rPr>
        <w:t xml:space="preserve"> </w:t>
      </w:r>
      <w:r w:rsidRPr="001C1142">
        <w:rPr>
          <w:rFonts w:ascii="Times New Roman" w:hAnsi="Times New Roman"/>
        </w:rPr>
        <w:t xml:space="preserve">of </w:t>
      </w:r>
      <w:r w:rsidR="004664A4">
        <w:rPr>
          <w:rFonts w:ascii="Times New Roman" w:hAnsi="Times New Roman"/>
        </w:rPr>
        <w:t xml:space="preserve">the </w:t>
      </w:r>
      <w:r w:rsidRPr="001C1142">
        <w:rPr>
          <w:rFonts w:ascii="Times New Roman" w:hAnsi="Times New Roman"/>
        </w:rPr>
        <w:t>healthcare encounter</w:t>
      </w:r>
      <w:r w:rsidR="005D261B">
        <w:rPr>
          <w:rFonts w:ascii="Times New Roman" w:hAnsi="Times New Roman"/>
        </w:rPr>
        <w:t xml:space="preserve"> for both patient and HCPs</w:t>
      </w:r>
      <w:r w:rsidRPr="001C1142">
        <w:rPr>
          <w:rFonts w:ascii="Times New Roman" w:hAnsi="Times New Roman"/>
        </w:rPr>
        <w:t>.</w:t>
      </w:r>
      <w:r w:rsidR="00F3572C">
        <w:rPr>
          <w:rFonts w:ascii="Times New Roman" w:hAnsi="Times New Roman"/>
        </w:rPr>
        <w:t xml:space="preserve"> Because of a long history of Western colonization and adoption of English as a second language</w:t>
      </w:r>
      <w:r w:rsidR="00B82F18">
        <w:rPr>
          <w:rFonts w:ascii="Times New Roman" w:hAnsi="Times New Roman"/>
        </w:rPr>
        <w:t xml:space="preserve"> and medium of instruction in schools</w:t>
      </w:r>
      <w:r w:rsidR="00F3572C">
        <w:rPr>
          <w:rFonts w:ascii="Times New Roman" w:hAnsi="Times New Roman"/>
        </w:rPr>
        <w:t xml:space="preserve"> </w:t>
      </w:r>
      <w:r w:rsidR="00D22482">
        <w:rPr>
          <w:rFonts w:ascii="Times New Roman" w:hAnsi="Times New Roman"/>
        </w:rPr>
        <w:fldChar w:fldCharType="begin"/>
      </w:r>
      <w:r w:rsidR="00E612FB">
        <w:rPr>
          <w:rFonts w:ascii="Times New Roman" w:hAnsi="Times New Roman"/>
        </w:rPr>
        <w:instrText xml:space="preserve"> ADDIN EN.CITE &lt;EndNote&gt;&lt;Cite&gt;&lt;Author&gt;Maneze&lt;/Author&gt;&lt;Year&gt;2013&lt;/Year&gt;&lt;RecNum&gt;13&lt;/RecNum&gt;&lt;DisplayText&gt;(Maneze et al., 2013)&lt;/DisplayText&gt;&lt;record&gt;&lt;rec-number&gt;13&lt;/rec-number&gt;&lt;foreign-keys&gt;&lt;key app="EN" db-id="vwpt9dwdazdrw6esaazx5028zp5pxs22xdd2"&gt;13&lt;/key&gt;&lt;/foreign-keys&gt;&lt;ref-type name="Journal Article"&gt;17&lt;/ref-type&gt;&lt;contributors&gt;&lt;authors&gt;&lt;author&gt;Maneze, D.&lt;/author&gt;&lt;author&gt;Salamonson, Y.&lt;/author&gt;&lt;author&gt;Attwood, N.&lt;/author&gt;&lt;author&gt;Davidson, P.&lt;/author&gt;&lt;/authors&gt;&lt;/contributors&gt;&lt;titles&gt;&lt;title&gt;Acculturative stress in Filipino migrants with functional English: Implications for health promotion&lt;/title&gt;&lt;secondary-title&gt;Int J of Cult Ment Health&lt;/secondary-title&gt;&lt;/titles&gt;&lt;periodical&gt;&lt;full-title&gt;Int J of Cult Ment Health&lt;/full-title&gt;&lt;/periodical&gt;&lt;pages&gt;1-13&lt;/pages&gt;&lt;number&gt;ahead-of-print&lt;/number&gt;&lt;dates&gt;&lt;year&gt;2013&lt;/year&gt;&lt;/dates&gt;&lt;isbn&gt;1754-2863&lt;/isbn&gt;&lt;urls&gt;&lt;/urls&gt;&lt;/record&gt;&lt;/Cite&gt;&lt;/EndNote&gt;</w:instrText>
      </w:r>
      <w:r w:rsidR="00D22482">
        <w:rPr>
          <w:rFonts w:ascii="Times New Roman" w:hAnsi="Times New Roman"/>
        </w:rPr>
        <w:fldChar w:fldCharType="separate"/>
      </w:r>
      <w:r w:rsidR="003B1A01">
        <w:rPr>
          <w:rFonts w:ascii="Times New Roman" w:hAnsi="Times New Roman"/>
          <w:noProof/>
        </w:rPr>
        <w:t>(</w:t>
      </w:r>
      <w:hyperlink w:anchor="_ENREF_17" w:tooltip="Maneze, 2013 #13" w:history="1">
        <w:r w:rsidR="002F00F5">
          <w:rPr>
            <w:rFonts w:ascii="Times New Roman" w:hAnsi="Times New Roman"/>
            <w:noProof/>
          </w:rPr>
          <w:t>Maneze et al., 2013</w:t>
        </w:r>
      </w:hyperlink>
      <w:r w:rsidR="003B1A01">
        <w:rPr>
          <w:rFonts w:ascii="Times New Roman" w:hAnsi="Times New Roman"/>
          <w:noProof/>
        </w:rPr>
        <w:t>)</w:t>
      </w:r>
      <w:r w:rsidR="00D22482">
        <w:rPr>
          <w:rFonts w:ascii="Times New Roman" w:hAnsi="Times New Roman"/>
        </w:rPr>
        <w:fldChar w:fldCharType="end"/>
      </w:r>
      <w:r w:rsidR="00F3572C">
        <w:rPr>
          <w:rFonts w:ascii="Times New Roman" w:hAnsi="Times New Roman"/>
        </w:rPr>
        <w:t xml:space="preserve">, </w:t>
      </w:r>
      <w:r w:rsidR="004664A4">
        <w:rPr>
          <w:rFonts w:ascii="Times New Roman" w:hAnsi="Times New Roman"/>
        </w:rPr>
        <w:t xml:space="preserve">most </w:t>
      </w:r>
      <w:r w:rsidR="00F3572C">
        <w:rPr>
          <w:rFonts w:ascii="Times New Roman" w:hAnsi="Times New Roman"/>
        </w:rPr>
        <w:t xml:space="preserve">Filipinos have </w:t>
      </w:r>
      <w:r w:rsidR="004664A4">
        <w:rPr>
          <w:rFonts w:ascii="Times New Roman" w:hAnsi="Times New Roman"/>
        </w:rPr>
        <w:t xml:space="preserve">better </w:t>
      </w:r>
      <w:r w:rsidR="00F3572C">
        <w:rPr>
          <w:rFonts w:ascii="Times New Roman" w:hAnsi="Times New Roman"/>
        </w:rPr>
        <w:t xml:space="preserve">English language skills relative to other Asian migrants. </w:t>
      </w:r>
      <w:r w:rsidR="00B82F18" w:rsidRPr="001354CA">
        <w:rPr>
          <w:rFonts w:ascii="Times New Roman" w:hAnsi="Times New Roman"/>
        </w:rPr>
        <w:t>However, despite the perception of English language proficiency, this is not universal for all Filipino immigrants</w:t>
      </w:r>
      <w:r w:rsidR="00A86B75" w:rsidRPr="001354CA">
        <w:rPr>
          <w:rFonts w:ascii="Times New Roman" w:hAnsi="Times New Roman"/>
        </w:rPr>
        <w:t xml:space="preserve"> and cultural stereotype may be detrimental to those on the lower end of the scale.</w:t>
      </w:r>
      <w:r w:rsidR="00A86B75" w:rsidRPr="00A86B75">
        <w:rPr>
          <w:rFonts w:ascii="Times New Roman" w:hAnsi="Times New Roman"/>
          <w:color w:val="1F497D" w:themeColor="text2"/>
        </w:rPr>
        <w:t xml:space="preserve"> </w:t>
      </w:r>
      <w:r w:rsidR="00A86B75">
        <w:rPr>
          <w:rFonts w:ascii="Times New Roman" w:hAnsi="Times New Roman"/>
        </w:rPr>
        <w:t>I</w:t>
      </w:r>
      <w:r w:rsidR="004664A4">
        <w:rPr>
          <w:rFonts w:ascii="Times New Roman" w:hAnsi="Times New Roman"/>
        </w:rPr>
        <w:t xml:space="preserve">n </w:t>
      </w:r>
      <w:r w:rsidR="00A86B75">
        <w:rPr>
          <w:rFonts w:ascii="Times New Roman" w:hAnsi="Times New Roman"/>
        </w:rPr>
        <w:t>this sample</w:t>
      </w:r>
      <w:r w:rsidR="004664A4">
        <w:rPr>
          <w:rFonts w:ascii="Times New Roman" w:hAnsi="Times New Roman"/>
        </w:rPr>
        <w:t xml:space="preserve"> group </w:t>
      </w:r>
      <w:r w:rsidR="00E423E0">
        <w:rPr>
          <w:rFonts w:ascii="Times New Roman" w:hAnsi="Times New Roman"/>
        </w:rPr>
        <w:t xml:space="preserve">of </w:t>
      </w:r>
      <w:r w:rsidR="008C659A">
        <w:rPr>
          <w:rFonts w:ascii="Times New Roman" w:hAnsi="Times New Roman"/>
        </w:rPr>
        <w:t xml:space="preserve">older </w:t>
      </w:r>
      <w:r w:rsidR="004664A4">
        <w:rPr>
          <w:rFonts w:ascii="Times New Roman" w:hAnsi="Times New Roman"/>
        </w:rPr>
        <w:t>Filipino migrants</w:t>
      </w:r>
      <w:r w:rsidR="00F3572C">
        <w:rPr>
          <w:rFonts w:ascii="Times New Roman" w:hAnsi="Times New Roman"/>
        </w:rPr>
        <w:t xml:space="preserve"> with chronic </w:t>
      </w:r>
      <w:r w:rsidR="00540964">
        <w:rPr>
          <w:rFonts w:ascii="Times New Roman" w:hAnsi="Times New Roman"/>
        </w:rPr>
        <w:t>diseases</w:t>
      </w:r>
      <w:r w:rsidR="00867071">
        <w:rPr>
          <w:rFonts w:ascii="Times New Roman" w:hAnsi="Times New Roman"/>
        </w:rPr>
        <w:t>,</w:t>
      </w:r>
      <w:r w:rsidR="00540964">
        <w:rPr>
          <w:rFonts w:ascii="Times New Roman" w:hAnsi="Times New Roman"/>
        </w:rPr>
        <w:t xml:space="preserve"> many</w:t>
      </w:r>
      <w:r w:rsidR="004664A4">
        <w:rPr>
          <w:rFonts w:ascii="Times New Roman" w:hAnsi="Times New Roman"/>
        </w:rPr>
        <w:t xml:space="preserve"> </w:t>
      </w:r>
      <w:r w:rsidR="00F3572C">
        <w:rPr>
          <w:rFonts w:ascii="Times New Roman" w:hAnsi="Times New Roman"/>
        </w:rPr>
        <w:t>lack</w:t>
      </w:r>
      <w:r w:rsidR="004664A4">
        <w:rPr>
          <w:rFonts w:ascii="Times New Roman" w:hAnsi="Times New Roman"/>
        </w:rPr>
        <w:t>ed</w:t>
      </w:r>
      <w:r w:rsidR="00F3572C">
        <w:rPr>
          <w:rFonts w:ascii="Times New Roman" w:hAnsi="Times New Roman"/>
        </w:rPr>
        <w:t xml:space="preserve"> confidence in their ability to explain their symptoms </w:t>
      </w:r>
      <w:r w:rsidR="004664A4">
        <w:rPr>
          <w:rFonts w:ascii="Times New Roman" w:hAnsi="Times New Roman"/>
        </w:rPr>
        <w:t xml:space="preserve">to HCPs </w:t>
      </w:r>
      <w:r w:rsidR="00F3572C">
        <w:rPr>
          <w:rFonts w:ascii="Times New Roman" w:hAnsi="Times New Roman"/>
        </w:rPr>
        <w:t xml:space="preserve">in </w:t>
      </w:r>
      <w:r w:rsidR="004664A4">
        <w:rPr>
          <w:rFonts w:ascii="Times New Roman" w:hAnsi="Times New Roman"/>
        </w:rPr>
        <w:t xml:space="preserve">English. </w:t>
      </w:r>
      <w:r w:rsidR="00507A32">
        <w:rPr>
          <w:rFonts w:ascii="Times New Roman" w:hAnsi="Times New Roman"/>
        </w:rPr>
        <w:t xml:space="preserve">Given the mean duration of stay in Australia was 25 years in </w:t>
      </w:r>
      <w:r w:rsidR="00507A32">
        <w:rPr>
          <w:rFonts w:ascii="Times New Roman" w:hAnsi="Times New Roman"/>
        </w:rPr>
        <w:lastRenderedPageBreak/>
        <w:t xml:space="preserve">this sample, this was a surprising finding </w:t>
      </w:r>
      <w:r w:rsidR="003D0BDD">
        <w:rPr>
          <w:rFonts w:ascii="Times New Roman" w:hAnsi="Times New Roman"/>
        </w:rPr>
        <w:t>but conform</w:t>
      </w:r>
      <w:r w:rsidR="005D261B">
        <w:rPr>
          <w:rFonts w:ascii="Times New Roman" w:hAnsi="Times New Roman"/>
        </w:rPr>
        <w:t>ed</w:t>
      </w:r>
      <w:r w:rsidR="003D0BDD">
        <w:rPr>
          <w:rFonts w:ascii="Times New Roman" w:hAnsi="Times New Roman"/>
        </w:rPr>
        <w:t xml:space="preserve"> with the observation that migrants who live</w:t>
      </w:r>
      <w:r w:rsidR="009B74DD">
        <w:rPr>
          <w:rFonts w:ascii="Times New Roman" w:hAnsi="Times New Roman"/>
        </w:rPr>
        <w:t>d</w:t>
      </w:r>
      <w:r w:rsidR="003D0BDD">
        <w:rPr>
          <w:rFonts w:ascii="Times New Roman" w:hAnsi="Times New Roman"/>
        </w:rPr>
        <w:t xml:space="preserve"> and work</w:t>
      </w:r>
      <w:r w:rsidR="009B74DD">
        <w:rPr>
          <w:rFonts w:ascii="Times New Roman" w:hAnsi="Times New Roman"/>
        </w:rPr>
        <w:t>ed</w:t>
      </w:r>
      <w:r w:rsidR="003D0BDD">
        <w:rPr>
          <w:rFonts w:ascii="Times New Roman" w:hAnsi="Times New Roman"/>
        </w:rPr>
        <w:t xml:space="preserve"> within their own ethnic enclaves tend</w:t>
      </w:r>
      <w:r w:rsidR="005D261B">
        <w:rPr>
          <w:rFonts w:ascii="Times New Roman" w:hAnsi="Times New Roman"/>
        </w:rPr>
        <w:t>ed</w:t>
      </w:r>
      <w:r w:rsidR="003D0BDD">
        <w:rPr>
          <w:rFonts w:ascii="Times New Roman" w:hAnsi="Times New Roman"/>
        </w:rPr>
        <w:t xml:space="preserve"> to use the host language less</w:t>
      </w:r>
      <w:r w:rsidR="00FF0E76">
        <w:rPr>
          <w:rFonts w:ascii="Times New Roman" w:hAnsi="Times New Roman"/>
        </w:rPr>
        <w:t xml:space="preserve"> </w:t>
      </w:r>
      <w:r w:rsidR="00D22482">
        <w:rPr>
          <w:rFonts w:ascii="Times New Roman" w:hAnsi="Times New Roman"/>
        </w:rPr>
        <w:fldChar w:fldCharType="begin"/>
      </w:r>
      <w:r w:rsidR="00E612FB">
        <w:rPr>
          <w:rFonts w:ascii="Times New Roman" w:hAnsi="Times New Roman"/>
        </w:rPr>
        <w:instrText xml:space="preserve"> ADDIN EN.CITE &lt;EndNote&gt;&lt;Cite&gt;&lt;Author&gt;Beckhusen&lt;/Author&gt;&lt;Year&gt;2013&lt;/Year&gt;&lt;RecNum&gt;64&lt;/RecNum&gt;&lt;DisplayText&gt;(Beckhusen, Florax, Graaff, Poot, &amp;amp; Waldorf, 2013)&lt;/DisplayText&gt;&lt;record&gt;&lt;rec-number&gt;64&lt;/rec-number&gt;&lt;foreign-keys&gt;&lt;key app="EN" db-id="vwpt9dwdazdrw6esaazx5028zp5pxs22xdd2"&gt;64&lt;/key&gt;&lt;/foreign-keys&gt;&lt;ref-type name="Journal Article"&gt;17&lt;/ref-type&gt;&lt;contributors&gt;&lt;authors&gt;&lt;author&gt;Beckhusen, Julia&lt;/author&gt;&lt;author&gt;Florax, Raymond JGM&lt;/author&gt;&lt;author&gt;Graaff, Thomas&lt;/author&gt;&lt;author&gt;Poot, Jacques&lt;/author&gt;&lt;author&gt;Waldorf, Brigitte&lt;/author&gt;&lt;/authors&gt;&lt;/contributors&gt;&lt;titles&gt;&lt;title&gt;Living and working in ethnic enclaves: English Language proficiency of immigrants in US metropolitan areas&lt;/title&gt;&lt;secondary-title&gt;Papers in Regional Science&lt;/secondary-title&gt;&lt;/titles&gt;&lt;periodical&gt;&lt;full-title&gt;Papers in Regional Science&lt;/full-title&gt;&lt;/periodical&gt;&lt;pages&gt;305-328&lt;/pages&gt;&lt;volume&gt;92&lt;/volume&gt;&lt;number&gt;2&lt;/number&gt;&lt;dates&gt;&lt;year&gt;2013&lt;/year&gt;&lt;/dates&gt;&lt;isbn&gt;1435-5957&lt;/isbn&gt;&lt;urls&gt;&lt;/urls&gt;&lt;/record&gt;&lt;/Cite&gt;&lt;/EndNote&gt;</w:instrText>
      </w:r>
      <w:r w:rsidR="00D22482">
        <w:rPr>
          <w:rFonts w:ascii="Times New Roman" w:hAnsi="Times New Roman"/>
        </w:rPr>
        <w:fldChar w:fldCharType="separate"/>
      </w:r>
      <w:r w:rsidR="00FF0E76">
        <w:rPr>
          <w:rFonts w:ascii="Times New Roman" w:hAnsi="Times New Roman"/>
          <w:noProof/>
        </w:rPr>
        <w:t>(</w:t>
      </w:r>
      <w:hyperlink w:anchor="_ENREF_5" w:tooltip="Beckhusen, 2013 #64" w:history="1">
        <w:r w:rsidR="002F00F5">
          <w:rPr>
            <w:rFonts w:ascii="Times New Roman" w:hAnsi="Times New Roman"/>
            <w:noProof/>
          </w:rPr>
          <w:t>Beckhusen, Florax, Graaff, Poot, &amp; Waldorf, 2013</w:t>
        </w:r>
      </w:hyperlink>
      <w:r w:rsidR="00FF0E76">
        <w:rPr>
          <w:rFonts w:ascii="Times New Roman" w:hAnsi="Times New Roman"/>
          <w:noProof/>
        </w:rPr>
        <w:t>)</w:t>
      </w:r>
      <w:r w:rsidR="00D22482">
        <w:rPr>
          <w:rFonts w:ascii="Times New Roman" w:hAnsi="Times New Roman"/>
        </w:rPr>
        <w:fldChar w:fldCharType="end"/>
      </w:r>
      <w:r w:rsidR="003D0BDD">
        <w:rPr>
          <w:rFonts w:ascii="Times New Roman" w:hAnsi="Times New Roman"/>
        </w:rPr>
        <w:t>. The sample</w:t>
      </w:r>
      <w:r w:rsidR="00AE25BC">
        <w:rPr>
          <w:rFonts w:ascii="Times New Roman" w:hAnsi="Times New Roman"/>
        </w:rPr>
        <w:t xml:space="preserve"> population in this study</w:t>
      </w:r>
      <w:r w:rsidR="003D0BDD">
        <w:rPr>
          <w:rFonts w:ascii="Times New Roman" w:hAnsi="Times New Roman"/>
        </w:rPr>
        <w:t xml:space="preserve"> was mostly older women many of whom were living with their Filipino families and were sampled from </w:t>
      </w:r>
      <w:r w:rsidR="003034AD">
        <w:rPr>
          <w:rFonts w:ascii="Times New Roman" w:hAnsi="Times New Roman"/>
        </w:rPr>
        <w:t>Filipino-</w:t>
      </w:r>
      <w:r w:rsidR="003D0BDD">
        <w:rPr>
          <w:rFonts w:ascii="Times New Roman" w:hAnsi="Times New Roman"/>
        </w:rPr>
        <w:t>specific social groups</w:t>
      </w:r>
      <w:r w:rsidR="00AE25BC">
        <w:rPr>
          <w:rFonts w:ascii="Times New Roman" w:hAnsi="Times New Roman"/>
        </w:rPr>
        <w:t xml:space="preserve"> and therefore had less exposure to English language speakers and did not find the need to learn more than the </w:t>
      </w:r>
      <w:proofErr w:type="gramStart"/>
      <w:r w:rsidR="00AE25BC">
        <w:rPr>
          <w:rFonts w:ascii="Times New Roman" w:hAnsi="Times New Roman"/>
        </w:rPr>
        <w:t>basic</w:t>
      </w:r>
      <w:proofErr w:type="gramEnd"/>
      <w:r w:rsidR="00AE25BC">
        <w:rPr>
          <w:rFonts w:ascii="Times New Roman" w:hAnsi="Times New Roman"/>
        </w:rPr>
        <w:t xml:space="preserve"> English needed for everyday social interaction</w:t>
      </w:r>
      <w:r w:rsidR="003D0BDD">
        <w:rPr>
          <w:rFonts w:ascii="Times New Roman" w:hAnsi="Times New Roman"/>
        </w:rPr>
        <w:t>.</w:t>
      </w:r>
      <w:r w:rsidR="00AE25BC">
        <w:rPr>
          <w:rFonts w:ascii="Times New Roman" w:hAnsi="Times New Roman"/>
        </w:rPr>
        <w:t xml:space="preserve"> Many had the support of their families when going to the doctors which mitigated the need to be English proficient.</w:t>
      </w:r>
      <w:r w:rsidR="003D0BDD">
        <w:rPr>
          <w:rFonts w:ascii="Times New Roman" w:hAnsi="Times New Roman"/>
        </w:rPr>
        <w:t xml:space="preserve"> </w:t>
      </w:r>
      <w:r w:rsidR="009B74DD">
        <w:rPr>
          <w:rFonts w:ascii="Times New Roman" w:hAnsi="Times New Roman"/>
        </w:rPr>
        <w:t xml:space="preserve">Furthermore, the cultural </w:t>
      </w:r>
      <w:r w:rsidR="00C7202F">
        <w:rPr>
          <w:rFonts w:ascii="Times New Roman" w:hAnsi="Times New Roman"/>
        </w:rPr>
        <w:t xml:space="preserve">orientation </w:t>
      </w:r>
      <w:r w:rsidR="009B74DD">
        <w:rPr>
          <w:rFonts w:ascii="Times New Roman" w:hAnsi="Times New Roman"/>
        </w:rPr>
        <w:t xml:space="preserve">that doctors </w:t>
      </w:r>
      <w:proofErr w:type="gramStart"/>
      <w:r w:rsidR="009B74DD">
        <w:rPr>
          <w:rFonts w:ascii="Times New Roman" w:hAnsi="Times New Roman"/>
        </w:rPr>
        <w:t>are</w:t>
      </w:r>
      <w:proofErr w:type="gramEnd"/>
      <w:r w:rsidR="009B74DD">
        <w:rPr>
          <w:rFonts w:ascii="Times New Roman" w:hAnsi="Times New Roman"/>
        </w:rPr>
        <w:t xml:space="preserve"> gods </w:t>
      </w:r>
      <w:r w:rsidR="00C7202F">
        <w:rPr>
          <w:rFonts w:ascii="Times New Roman" w:hAnsi="Times New Roman"/>
        </w:rPr>
        <w:t xml:space="preserve">and not to be questioned </w:t>
      </w:r>
      <w:r w:rsidR="009B74DD">
        <w:rPr>
          <w:rFonts w:ascii="Times New Roman" w:hAnsi="Times New Roman"/>
        </w:rPr>
        <w:t>compounds the</w:t>
      </w:r>
      <w:r w:rsidR="00C7202F">
        <w:rPr>
          <w:rFonts w:ascii="Times New Roman" w:hAnsi="Times New Roman"/>
        </w:rPr>
        <w:t xml:space="preserve"> reticence in participating </w:t>
      </w:r>
      <w:r w:rsidR="007A0B4E">
        <w:rPr>
          <w:rFonts w:ascii="Times New Roman" w:hAnsi="Times New Roman"/>
        </w:rPr>
        <w:t>in clinical decision making</w:t>
      </w:r>
      <w:r w:rsidR="00867071">
        <w:rPr>
          <w:rFonts w:ascii="Times New Roman" w:hAnsi="Times New Roman"/>
        </w:rPr>
        <w:t>.</w:t>
      </w:r>
      <w:r w:rsidR="00BB1253">
        <w:rPr>
          <w:rFonts w:ascii="Times New Roman" w:hAnsi="Times New Roman"/>
        </w:rPr>
        <w:t xml:space="preserve"> Considering that the elderly are more likely to have chronic diseases and need more medical attention, have less education, less assertive and are socioeconomically disadvantaged, this could have serious healthcare implications. </w:t>
      </w:r>
      <w:r w:rsidR="007A0B4E">
        <w:rPr>
          <w:rFonts w:ascii="Times New Roman" w:hAnsi="Times New Roman"/>
        </w:rPr>
        <w:t xml:space="preserve"> </w:t>
      </w:r>
    </w:p>
    <w:p w:rsidR="008D4213" w:rsidRPr="007166E1" w:rsidRDefault="00DA1DF5" w:rsidP="005D261B">
      <w:pPr>
        <w:spacing w:before="240" w:line="480" w:lineRule="auto"/>
        <w:ind w:firstLine="720"/>
        <w:rPr>
          <w:rFonts w:ascii="Times New Roman" w:hAnsi="Times New Roman"/>
          <w:szCs w:val="24"/>
        </w:rPr>
      </w:pPr>
      <w:r>
        <w:rPr>
          <w:rFonts w:ascii="Times New Roman" w:hAnsi="Times New Roman"/>
        </w:rPr>
        <w:t xml:space="preserve">Although many </w:t>
      </w:r>
      <w:r w:rsidR="004664A4">
        <w:rPr>
          <w:rFonts w:ascii="Times New Roman" w:hAnsi="Times New Roman"/>
        </w:rPr>
        <w:t xml:space="preserve">reported </w:t>
      </w:r>
      <w:r>
        <w:rPr>
          <w:rFonts w:ascii="Times New Roman" w:hAnsi="Times New Roman"/>
        </w:rPr>
        <w:t xml:space="preserve">that </w:t>
      </w:r>
      <w:r w:rsidR="004664A4">
        <w:rPr>
          <w:rFonts w:ascii="Times New Roman" w:hAnsi="Times New Roman"/>
        </w:rPr>
        <w:t xml:space="preserve">for the most part </w:t>
      </w:r>
      <w:r>
        <w:rPr>
          <w:rFonts w:ascii="Times New Roman" w:hAnsi="Times New Roman"/>
        </w:rPr>
        <w:t xml:space="preserve">they </w:t>
      </w:r>
      <w:r w:rsidR="004664A4">
        <w:rPr>
          <w:rFonts w:ascii="Times New Roman" w:hAnsi="Times New Roman"/>
        </w:rPr>
        <w:t xml:space="preserve">could </w:t>
      </w:r>
      <w:r>
        <w:rPr>
          <w:rFonts w:ascii="Times New Roman" w:hAnsi="Times New Roman"/>
        </w:rPr>
        <w:t>understand</w:t>
      </w:r>
      <w:r w:rsidR="004664A4">
        <w:rPr>
          <w:rFonts w:ascii="Times New Roman" w:hAnsi="Times New Roman"/>
        </w:rPr>
        <w:t xml:space="preserve"> what was being explained</w:t>
      </w:r>
      <w:r w:rsidR="003B1A01">
        <w:rPr>
          <w:rFonts w:ascii="Times New Roman" w:hAnsi="Times New Roman"/>
        </w:rPr>
        <w:t>,</w:t>
      </w:r>
      <w:r>
        <w:rPr>
          <w:rFonts w:ascii="Times New Roman" w:hAnsi="Times New Roman"/>
        </w:rPr>
        <w:t xml:space="preserve"> they </w:t>
      </w:r>
      <w:r w:rsidR="004664A4">
        <w:rPr>
          <w:rFonts w:ascii="Times New Roman" w:hAnsi="Times New Roman"/>
        </w:rPr>
        <w:t xml:space="preserve">were </w:t>
      </w:r>
      <w:r>
        <w:rPr>
          <w:rFonts w:ascii="Times New Roman" w:hAnsi="Times New Roman"/>
        </w:rPr>
        <w:t xml:space="preserve">unable to expound on their symptoms which </w:t>
      </w:r>
      <w:r w:rsidR="004664A4">
        <w:rPr>
          <w:rFonts w:ascii="Times New Roman" w:hAnsi="Times New Roman"/>
        </w:rPr>
        <w:t>reduced their</w:t>
      </w:r>
      <w:r>
        <w:rPr>
          <w:rFonts w:ascii="Times New Roman" w:hAnsi="Times New Roman"/>
        </w:rPr>
        <w:t xml:space="preserve"> satisfaction with the clinical consultation and the services received</w:t>
      </w:r>
      <w:r w:rsidR="005D261B">
        <w:rPr>
          <w:rFonts w:ascii="Times New Roman" w:hAnsi="Times New Roman"/>
        </w:rPr>
        <w:t xml:space="preserve"> and involvement in the treatment decision-making processes</w:t>
      </w:r>
      <w:r>
        <w:rPr>
          <w:rFonts w:ascii="Times New Roman" w:hAnsi="Times New Roman"/>
        </w:rPr>
        <w:t xml:space="preserve">. A </w:t>
      </w:r>
      <w:r w:rsidR="004C69A1">
        <w:rPr>
          <w:rFonts w:ascii="Times New Roman" w:hAnsi="Times New Roman"/>
        </w:rPr>
        <w:t>number of studies have shown that language barrier</w:t>
      </w:r>
      <w:r w:rsidR="003034AD">
        <w:rPr>
          <w:rFonts w:ascii="Times New Roman" w:hAnsi="Times New Roman"/>
        </w:rPr>
        <w:t>s</w:t>
      </w:r>
      <w:r w:rsidR="004C69A1">
        <w:rPr>
          <w:rFonts w:ascii="Times New Roman" w:hAnsi="Times New Roman"/>
        </w:rPr>
        <w:t xml:space="preserve"> </w:t>
      </w:r>
      <w:r w:rsidR="009A32D3">
        <w:rPr>
          <w:rFonts w:ascii="Times New Roman" w:hAnsi="Times New Roman"/>
        </w:rPr>
        <w:t xml:space="preserve">and lack of effective communication create a </w:t>
      </w:r>
      <w:r w:rsidR="000B281F">
        <w:rPr>
          <w:rFonts w:ascii="Times New Roman" w:hAnsi="Times New Roman"/>
        </w:rPr>
        <w:t xml:space="preserve">consequent </w:t>
      </w:r>
      <w:r w:rsidR="009A32D3">
        <w:rPr>
          <w:rFonts w:ascii="Times New Roman" w:hAnsi="Times New Roman"/>
        </w:rPr>
        <w:t>domino effect</w:t>
      </w:r>
      <w:r w:rsidR="003034AD">
        <w:rPr>
          <w:rFonts w:ascii="Times New Roman" w:hAnsi="Times New Roman"/>
        </w:rPr>
        <w:t>:</w:t>
      </w:r>
      <w:r w:rsidR="004C69A1">
        <w:rPr>
          <w:rFonts w:ascii="Times New Roman" w:hAnsi="Times New Roman"/>
        </w:rPr>
        <w:t xml:space="preserve"> poorer heath in patients with chronic disease </w:t>
      </w:r>
      <w:r w:rsidR="003034AD">
        <w:rPr>
          <w:rFonts w:ascii="Times New Roman" w:hAnsi="Times New Roman"/>
        </w:rPr>
        <w:t xml:space="preserve">is </w:t>
      </w:r>
      <w:r w:rsidR="004C69A1">
        <w:rPr>
          <w:rFonts w:ascii="Times New Roman" w:hAnsi="Times New Roman"/>
        </w:rPr>
        <w:t xml:space="preserve">attributed to </w:t>
      </w:r>
      <w:r w:rsidR="003034AD">
        <w:rPr>
          <w:rFonts w:ascii="Times New Roman" w:hAnsi="Times New Roman"/>
        </w:rPr>
        <w:t xml:space="preserve">a </w:t>
      </w:r>
      <w:r w:rsidR="009A32D3">
        <w:rPr>
          <w:rFonts w:ascii="Times New Roman" w:hAnsi="Times New Roman"/>
        </w:rPr>
        <w:t xml:space="preserve">lack of understanding and knowledge about the disease </w:t>
      </w:r>
      <w:r w:rsidR="00D22482">
        <w:rPr>
          <w:rFonts w:ascii="Times New Roman" w:hAnsi="Times New Roman"/>
        </w:rPr>
        <w:fldChar w:fldCharType="begin"/>
      </w:r>
      <w:r w:rsidR="00E612FB">
        <w:rPr>
          <w:rFonts w:ascii="Times New Roman" w:hAnsi="Times New Roman"/>
        </w:rPr>
        <w:instrText xml:space="preserve"> ADDIN EN.CITE &lt;EndNote&gt;&lt;Cite&gt;&lt;Author&gt;Wilson&lt;/Author&gt;&lt;Year&gt;2005&lt;/Year&gt;&lt;RecNum&gt;66&lt;/RecNum&gt;&lt;DisplayText&gt;(Schyve, 2007; Wilson, Chen, Grumbach, Wang, &amp;amp; Fernandez, 2005)&lt;/DisplayText&gt;&lt;record&gt;&lt;rec-number&gt;66&lt;/rec-number&gt;&lt;foreign-keys&gt;&lt;key app="EN" db-id="vwpt9dwdazdrw6esaazx5028zp5pxs22xdd2"&gt;66&lt;/key&gt;&lt;/foreign-keys&gt;&lt;ref-type name="Journal Article"&gt;17&lt;/ref-type&gt;&lt;contributors&gt;&lt;authors&gt;&lt;author&gt;Wilson, Elisabeth&lt;/author&gt;&lt;author&gt;Chen, Alice Hm&lt;/author&gt;&lt;author&gt;Grumbach, Kevin&lt;/author&gt;&lt;author&gt;Wang, Frances&lt;/author&gt;&lt;author&gt;Fernandez, Alicia&lt;/author&gt;&lt;/authors&gt;&lt;/contributors&gt;&lt;titles&gt;&lt;title&gt;Effects of limited English proficiency and physician language on health care comprehension&lt;/title&gt;&lt;secondary-title&gt;Journal of general internal medicine&lt;/secondary-title&gt;&lt;/titles&gt;&lt;periodical&gt;&lt;full-title&gt;Journal of General Internal Medicine&lt;/full-title&gt;&lt;/periodical&gt;&lt;pages&gt;800-806&lt;/pages&gt;&lt;volume&gt;20&lt;/volume&gt;&lt;number&gt;9&lt;/number&gt;&lt;dates&gt;&lt;year&gt;2005&lt;/year&gt;&lt;/dates&gt;&lt;isbn&gt;1525-1497&lt;/isbn&gt;&lt;urls&gt;&lt;/urls&gt;&lt;/record&gt;&lt;/Cite&gt;&lt;Cite&gt;&lt;Author&gt;Schyve&lt;/Author&gt;&lt;Year&gt;2007&lt;/Year&gt;&lt;RecNum&gt;67&lt;/RecNum&gt;&lt;record&gt;&lt;rec-number&gt;67&lt;/rec-number&gt;&lt;foreign-keys&gt;&lt;key app="EN" db-id="vwpt9dwdazdrw6esaazx5028zp5pxs22xdd2"&gt;67&lt;/key&gt;&lt;/foreign-keys&gt;&lt;ref-type name="Journal Article"&gt;17&lt;/ref-type&gt;&lt;contributors&gt;&lt;authors&gt;&lt;author&gt;Schyve, Paul M&lt;/author&gt;&lt;/authors&gt;&lt;/contributors&gt;&lt;titles&gt;&lt;title&gt;Language differences as a barrier to quality and safety in health care: the Joint Commission perspective&lt;/title&gt;&lt;secondary-title&gt;Journal of general internal medicine&lt;/secondary-title&gt;&lt;/titles&gt;&lt;periodical&gt;&lt;full-title&gt;Journal of General Internal Medicine&lt;/full-title&gt;&lt;/periodical&gt;&lt;pages&gt;360-361&lt;/pages&gt;&lt;volume&gt;22&lt;/volume&gt;&lt;number&gt;2&lt;/number&gt;&lt;dates&gt;&lt;year&gt;2007&lt;/year&gt;&lt;/dates&gt;&lt;isbn&gt;0884-8734&lt;/isbn&gt;&lt;urls&gt;&lt;/urls&gt;&lt;/record&gt;&lt;/Cite&gt;&lt;/EndNote&gt;</w:instrText>
      </w:r>
      <w:r w:rsidR="00D22482">
        <w:rPr>
          <w:rFonts w:ascii="Times New Roman" w:hAnsi="Times New Roman"/>
        </w:rPr>
        <w:fldChar w:fldCharType="separate"/>
      </w:r>
      <w:r w:rsidR="009A32D3">
        <w:rPr>
          <w:rFonts w:ascii="Times New Roman" w:hAnsi="Times New Roman"/>
          <w:noProof/>
        </w:rPr>
        <w:t>(</w:t>
      </w:r>
      <w:hyperlink w:anchor="_ENREF_25" w:tooltip="Schyve, 2007 #67" w:history="1">
        <w:r w:rsidR="002F00F5">
          <w:rPr>
            <w:rFonts w:ascii="Times New Roman" w:hAnsi="Times New Roman"/>
            <w:noProof/>
          </w:rPr>
          <w:t>Schyve, 2007</w:t>
        </w:r>
      </w:hyperlink>
      <w:r w:rsidR="009A32D3">
        <w:rPr>
          <w:rFonts w:ascii="Times New Roman" w:hAnsi="Times New Roman"/>
          <w:noProof/>
        </w:rPr>
        <w:t xml:space="preserve">; </w:t>
      </w:r>
      <w:hyperlink w:anchor="_ENREF_28" w:tooltip="Wilson, 2005 #66" w:history="1">
        <w:r w:rsidR="002F00F5">
          <w:rPr>
            <w:rFonts w:ascii="Times New Roman" w:hAnsi="Times New Roman"/>
            <w:noProof/>
          </w:rPr>
          <w:t>Wilson, Chen, Grumbach, Wang, &amp; Fernandez, 2005</w:t>
        </w:r>
      </w:hyperlink>
      <w:r w:rsidR="009A32D3">
        <w:rPr>
          <w:rFonts w:ascii="Times New Roman" w:hAnsi="Times New Roman"/>
          <w:noProof/>
        </w:rPr>
        <w:t>)</w:t>
      </w:r>
      <w:r w:rsidR="00D22482">
        <w:rPr>
          <w:rFonts w:ascii="Times New Roman" w:hAnsi="Times New Roman"/>
        </w:rPr>
        <w:fldChar w:fldCharType="end"/>
      </w:r>
      <w:r w:rsidR="009A32D3">
        <w:rPr>
          <w:rFonts w:ascii="Times New Roman" w:hAnsi="Times New Roman"/>
        </w:rPr>
        <w:t xml:space="preserve">, </w:t>
      </w:r>
      <w:r w:rsidR="003034AD">
        <w:rPr>
          <w:rFonts w:ascii="Times New Roman" w:hAnsi="Times New Roman"/>
        </w:rPr>
        <w:t xml:space="preserve">which in turn leads </w:t>
      </w:r>
      <w:r w:rsidR="009A32D3">
        <w:rPr>
          <w:rFonts w:ascii="Times New Roman" w:hAnsi="Times New Roman"/>
        </w:rPr>
        <w:t xml:space="preserve">to lack of self-efficacy in self-management </w:t>
      </w:r>
      <w:r w:rsidR="00D22482">
        <w:rPr>
          <w:rFonts w:ascii="Times New Roman" w:hAnsi="Times New Roman"/>
        </w:rPr>
        <w:fldChar w:fldCharType="begin"/>
      </w:r>
      <w:r w:rsidR="00E612FB">
        <w:rPr>
          <w:rFonts w:ascii="Times New Roman" w:hAnsi="Times New Roman"/>
        </w:rPr>
        <w:instrText xml:space="preserve"> ADDIN EN.CITE &lt;EndNote&gt;&lt;Cite&gt;&lt;Author&gt;Fernandez&lt;/Author&gt;&lt;Year&gt;2011&lt;/Year&gt;&lt;RecNum&gt;65&lt;/RecNum&gt;&lt;DisplayText&gt;(Fernandez et al., 2011)&lt;/DisplayText&gt;&lt;record&gt;&lt;rec-number&gt;65&lt;/rec-number&gt;&lt;foreign-keys&gt;&lt;key app="EN" db-id="vwpt9dwdazdrw6esaazx5028zp5pxs22xdd2"&gt;65&lt;/key&gt;&lt;/foreign-keys&gt;&lt;ref-type name="Journal Article"&gt;17&lt;/ref-type&gt;&lt;contributors&gt;&lt;authors&gt;&lt;author&gt;Fernandez, Alicia&lt;/author&gt;&lt;author&gt;Schillinger, Dean&lt;/author&gt;&lt;author&gt;Warton, E Margaret&lt;/author&gt;&lt;author&gt;Adler, Nancy&lt;/author&gt;&lt;author&gt;Moffet, Howard H&lt;/author&gt;&lt;author&gt;Schenker, Yael&lt;/author&gt;&lt;author&gt;Salgado, M Victoria&lt;/author&gt;&lt;author&gt;Ahmed, Ameena&lt;/author&gt;&lt;author&gt;Karter, Andrew J&lt;/author&gt;&lt;/authors&gt;&lt;/contributors&gt;&lt;titles&gt;&lt;title&gt;Language barriers, physician-patient language concordance, and glycemic control among insured Latinos with diabetes: the Diabetes Study of Northern California (DISTANCE)&lt;/title&gt;&lt;secondary-title&gt;Journal of General Internal Medicine&lt;/secondary-title&gt;&lt;/titles&gt;&lt;periodical&gt;&lt;full-title&gt;Journal of General Internal Medicine&lt;/full-title&gt;&lt;/periodical&gt;&lt;pages&gt;170-176&lt;/pages&gt;&lt;volume&gt;26&lt;/volume&gt;&lt;number&gt;2&lt;/number&gt;&lt;dates&gt;&lt;year&gt;2011&lt;/year&gt;&lt;/dates&gt;&lt;isbn&gt;0884-8734&lt;/isbn&gt;&lt;urls&gt;&lt;/urls&gt;&lt;/record&gt;&lt;/Cite&gt;&lt;/EndNote&gt;</w:instrText>
      </w:r>
      <w:r w:rsidR="00D22482">
        <w:rPr>
          <w:rFonts w:ascii="Times New Roman" w:hAnsi="Times New Roman"/>
        </w:rPr>
        <w:fldChar w:fldCharType="separate"/>
      </w:r>
      <w:r w:rsidR="009A32D3">
        <w:rPr>
          <w:rFonts w:ascii="Times New Roman" w:hAnsi="Times New Roman"/>
          <w:noProof/>
        </w:rPr>
        <w:t>(</w:t>
      </w:r>
      <w:hyperlink w:anchor="_ENREF_8" w:tooltip="Fernandez, 2011 #65" w:history="1">
        <w:r w:rsidR="002F00F5">
          <w:rPr>
            <w:rFonts w:ascii="Times New Roman" w:hAnsi="Times New Roman"/>
            <w:noProof/>
          </w:rPr>
          <w:t>Fernandez et al., 2011</w:t>
        </w:r>
      </w:hyperlink>
      <w:r w:rsidR="009A32D3">
        <w:rPr>
          <w:rFonts w:ascii="Times New Roman" w:hAnsi="Times New Roman"/>
          <w:noProof/>
        </w:rPr>
        <w:t>)</w:t>
      </w:r>
      <w:r w:rsidR="00D22482">
        <w:rPr>
          <w:rFonts w:ascii="Times New Roman" w:hAnsi="Times New Roman"/>
        </w:rPr>
        <w:fldChar w:fldCharType="end"/>
      </w:r>
      <w:r w:rsidR="009A32D3">
        <w:rPr>
          <w:rFonts w:ascii="Times New Roman" w:hAnsi="Times New Roman"/>
        </w:rPr>
        <w:t xml:space="preserve">. </w:t>
      </w:r>
      <w:r w:rsidR="00070586" w:rsidRPr="001354CA">
        <w:rPr>
          <w:rFonts w:ascii="Times New Roman" w:hAnsi="Times New Roman"/>
        </w:rPr>
        <w:t>On the other hand, satisfaction with patient-physician relationship</w:t>
      </w:r>
      <w:r w:rsidR="00D6765E" w:rsidRPr="001354CA">
        <w:rPr>
          <w:rFonts w:ascii="Times New Roman" w:hAnsi="Times New Roman"/>
        </w:rPr>
        <w:t>s</w:t>
      </w:r>
      <w:r w:rsidR="00070586" w:rsidRPr="001354CA">
        <w:rPr>
          <w:rFonts w:ascii="Times New Roman" w:hAnsi="Times New Roman"/>
        </w:rPr>
        <w:t xml:space="preserve"> brought about by sound communication, positive interaction and mutual negotiation activates patients and can lead to better compliance with chronic disease</w:t>
      </w:r>
      <w:r w:rsidR="002970FC" w:rsidRPr="001354CA">
        <w:rPr>
          <w:rFonts w:ascii="Times New Roman" w:hAnsi="Times New Roman"/>
        </w:rPr>
        <w:t xml:space="preserve"> self-management </w:t>
      </w:r>
      <w:r w:rsidR="002F00F5" w:rsidRPr="001354CA">
        <w:rPr>
          <w:rFonts w:ascii="Times New Roman" w:hAnsi="Times New Roman"/>
        </w:rPr>
        <w:fldChar w:fldCharType="begin"/>
      </w:r>
      <w:r w:rsidR="002F00F5" w:rsidRPr="001354CA">
        <w:rPr>
          <w:rFonts w:ascii="Times New Roman" w:hAnsi="Times New Roman"/>
        </w:rPr>
        <w:instrText xml:space="preserve"> ADDIN EN.CITE &lt;EndNote&gt;&lt;Cite&gt;&lt;Author&gt;Kirby&lt;/Author&gt;&lt;Year&gt;2013&lt;/Year&gt;&lt;RecNum&gt;74&lt;/RecNum&gt;&lt;DisplayText&gt;(Kirby, Dennis, Bazeley, &amp;amp; Harris, 2013)&lt;/DisplayText&gt;&lt;record&gt;&lt;rec-number&gt;74&lt;/rec-number&gt;&lt;foreign-keys&gt;&lt;key app="EN" db-id="vwpt9dwdazdrw6esaazx5028zp5pxs22xdd2"&gt;74&lt;/key&gt;&lt;/foreign-keys&gt;&lt;ref-type name="Journal Article"&gt;17&lt;/ref-type&gt;&lt;contributors&gt;&lt;authors&gt;&lt;author&gt;Kirby, Sue E&lt;/author&gt;&lt;author&gt;Dennis, Sarah M&lt;/author&gt;&lt;author&gt;Bazeley, Pat&lt;/author&gt;&lt;author&gt;Harris, Mark F&lt;/author&gt;&lt;/authors&gt;&lt;/contributors&gt;&lt;titles&gt;&lt;title&gt;Activating patients with chronic disease for self-management: Comparison of self-managing patients with those managing by frequent readmissions to hospital&lt;/title&gt;&lt;secondary-title&gt;Australian Journal of Primary Health&lt;/secondary-title&gt;&lt;/titles&gt;&lt;periodical&gt;&lt;full-title&gt;Australian journal of primary health&lt;/full-title&gt;&lt;/periodical&gt;&lt;pages&gt;198-206&lt;/pages&gt;&lt;volume&gt;19&lt;/volume&gt;&lt;number&gt;3&lt;/number&gt;&lt;dates&gt;&lt;year&gt;2013&lt;/year&gt;&lt;/dates&gt;&lt;isbn&gt;1836-7399&lt;/isbn&gt;&lt;urls&gt;&lt;/urls&gt;&lt;electronic-resource-num&gt;10.1071/PY12030&lt;/electronic-resource-num&gt;&lt;/record&gt;&lt;/Cite&gt;&lt;/EndNote&gt;</w:instrText>
      </w:r>
      <w:r w:rsidR="002F00F5" w:rsidRPr="001354CA">
        <w:rPr>
          <w:rFonts w:ascii="Times New Roman" w:hAnsi="Times New Roman"/>
        </w:rPr>
        <w:fldChar w:fldCharType="separate"/>
      </w:r>
      <w:r w:rsidR="002F00F5" w:rsidRPr="001354CA">
        <w:rPr>
          <w:rFonts w:ascii="Times New Roman" w:hAnsi="Times New Roman"/>
          <w:noProof/>
        </w:rPr>
        <w:t>(</w:t>
      </w:r>
      <w:hyperlink w:anchor="_ENREF_16" w:tooltip="Kirby, 2013 #74" w:history="1">
        <w:r w:rsidR="002F00F5" w:rsidRPr="001354CA">
          <w:rPr>
            <w:rFonts w:ascii="Times New Roman" w:hAnsi="Times New Roman"/>
            <w:noProof/>
          </w:rPr>
          <w:t>Kirby, Dennis, Bazeley, &amp; Harris, 2013</w:t>
        </w:r>
      </w:hyperlink>
      <w:r w:rsidR="002F00F5" w:rsidRPr="001354CA">
        <w:rPr>
          <w:rFonts w:ascii="Times New Roman" w:hAnsi="Times New Roman"/>
          <w:noProof/>
        </w:rPr>
        <w:t>)</w:t>
      </w:r>
      <w:r w:rsidR="002F00F5" w:rsidRPr="001354CA">
        <w:rPr>
          <w:rFonts w:ascii="Times New Roman" w:hAnsi="Times New Roman"/>
        </w:rPr>
        <w:fldChar w:fldCharType="end"/>
      </w:r>
      <w:r w:rsidR="002970FC" w:rsidRPr="001354CA">
        <w:rPr>
          <w:rFonts w:ascii="Times New Roman" w:hAnsi="Times New Roman"/>
        </w:rPr>
        <w:t>.</w:t>
      </w:r>
      <w:r w:rsidR="00070586" w:rsidRPr="001354CA">
        <w:rPr>
          <w:rFonts w:ascii="Times New Roman" w:hAnsi="Times New Roman"/>
        </w:rPr>
        <w:t xml:space="preserve">  </w:t>
      </w:r>
      <w:r w:rsidR="002970FC" w:rsidRPr="001354CA">
        <w:rPr>
          <w:rFonts w:ascii="Times New Roman" w:hAnsi="Times New Roman"/>
        </w:rPr>
        <w:t>In many cases however, language barrier</w:t>
      </w:r>
      <w:r w:rsidR="00D6765E" w:rsidRPr="001354CA">
        <w:rPr>
          <w:rFonts w:ascii="Times New Roman" w:hAnsi="Times New Roman"/>
        </w:rPr>
        <w:t>s</w:t>
      </w:r>
      <w:r w:rsidR="002970FC" w:rsidRPr="001354CA">
        <w:rPr>
          <w:rFonts w:ascii="Times New Roman" w:hAnsi="Times New Roman"/>
        </w:rPr>
        <w:t xml:space="preserve"> </w:t>
      </w:r>
      <w:r w:rsidR="002970FC" w:rsidRPr="001354CA">
        <w:rPr>
          <w:rFonts w:ascii="Times New Roman" w:hAnsi="Times New Roman"/>
          <w:szCs w:val="24"/>
        </w:rPr>
        <w:t xml:space="preserve">confronting migrant patients is exacerbated when </w:t>
      </w:r>
      <w:r w:rsidR="008D4213" w:rsidRPr="001354CA">
        <w:rPr>
          <w:rFonts w:ascii="Times New Roman" w:hAnsi="Times New Roman"/>
          <w:szCs w:val="24"/>
        </w:rPr>
        <w:t xml:space="preserve">patients are too sick or too anxious to </w:t>
      </w:r>
      <w:r w:rsidR="0091173F" w:rsidRPr="001354CA">
        <w:rPr>
          <w:rFonts w:ascii="Times New Roman" w:hAnsi="Times New Roman"/>
          <w:szCs w:val="24"/>
          <w:lang w:val="en-AU"/>
        </w:rPr>
        <w:t>verbalise</w:t>
      </w:r>
      <w:r w:rsidR="0091173F" w:rsidRPr="001354CA">
        <w:rPr>
          <w:rFonts w:ascii="Times New Roman" w:hAnsi="Times New Roman"/>
          <w:szCs w:val="24"/>
        </w:rPr>
        <w:t xml:space="preserve"> </w:t>
      </w:r>
      <w:r w:rsidR="008D4213" w:rsidRPr="001354CA">
        <w:rPr>
          <w:rFonts w:ascii="Times New Roman" w:hAnsi="Times New Roman"/>
          <w:szCs w:val="24"/>
        </w:rPr>
        <w:t xml:space="preserve">in the </w:t>
      </w:r>
      <w:r w:rsidR="002970FC" w:rsidRPr="001354CA">
        <w:rPr>
          <w:rFonts w:ascii="Times New Roman" w:hAnsi="Times New Roman"/>
          <w:szCs w:val="24"/>
        </w:rPr>
        <w:t>foreign</w:t>
      </w:r>
      <w:r w:rsidR="008D4213" w:rsidRPr="001354CA">
        <w:rPr>
          <w:rFonts w:ascii="Times New Roman" w:hAnsi="Times New Roman"/>
          <w:szCs w:val="24"/>
        </w:rPr>
        <w:t xml:space="preserve"> language while health </w:t>
      </w:r>
      <w:r w:rsidR="008D4213" w:rsidRPr="001354CA">
        <w:rPr>
          <w:rFonts w:ascii="Times New Roman" w:hAnsi="Times New Roman"/>
          <w:szCs w:val="24"/>
        </w:rPr>
        <w:lastRenderedPageBreak/>
        <w:t>professionals are too busy to effectively communicate treatment interventions triggering a cycle of anxiety and stress in both patients and providers</w:t>
      </w:r>
      <w:r w:rsidR="008D4213" w:rsidRPr="00E848A3">
        <w:rPr>
          <w:rFonts w:ascii="Times New Roman" w:hAnsi="Times New Roman"/>
          <w:color w:val="FF0000"/>
          <w:szCs w:val="24"/>
        </w:rPr>
        <w:t xml:space="preserve">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&lt;EndNote&gt;&lt;Cite&gt;&lt;Author&gt;Ulrey&lt;/Author&gt;&lt;Year&gt;2001&lt;/Year&gt;&lt;RecNum&gt;48&lt;/RecNum&gt;&lt;DisplayText&gt;(Ulrey &amp;amp; Amason, 2001)&lt;/DisplayText&gt;&lt;record&gt;&lt;rec-number&gt;48&lt;/rec-number&gt;&lt;foreign-keys&gt;&lt;key app="EN" db-id="vwpt9dwdazdrw6esaazx5028zp5pxs22xdd2"&gt;48&lt;/key&gt;&lt;/foreign-keys&gt;&lt;ref-type name="Journal Article"&gt;17&lt;/ref-type&gt;&lt;contributors&gt;&lt;authors&gt;&lt;author&gt;Ulrey, Kelsy Lin&lt;/author&gt;&lt;author&gt;Amason, Patricia&lt;/author&gt;&lt;/authors&gt;&lt;/contributors&gt;&lt;titles&gt;&lt;title&gt;Intercultural communication between patients and health care providers: An exploration of intercultural communication effectiveness, cultural sensitivity, stress, and anxiety&lt;/title&gt;&lt;secondary-title&gt;Journal of Health Communication&lt;/secondary-title&gt;&lt;/titles&gt;&lt;periodical&gt;&lt;full-title&gt;Journal of Health Communication&lt;/full-title&gt;&lt;/periodical&gt;&lt;pages&gt;449-463&lt;/pages&gt;&lt;volume&gt;13&lt;/volume&gt;&lt;number&gt;4&lt;/number&gt;&lt;dates&gt;&lt;year&gt;2001&lt;/year&gt;&lt;/dates&gt;&lt;isbn&gt;1041-0236&lt;/isbn&gt;&lt;urls&gt;&lt;/urls&gt;&lt;/record&gt;&lt;/Cite&gt;&lt;/EndNote&gt;</w:instrText>
      </w:r>
      <w:r w:rsidR="00D22482" w:rsidRPr="007166E1">
        <w:rPr>
          <w:rFonts w:ascii="Times New Roman" w:hAnsi="Times New Roman"/>
          <w:szCs w:val="24"/>
        </w:rPr>
        <w:fldChar w:fldCharType="separate"/>
      </w:r>
      <w:r w:rsidR="008D4213">
        <w:rPr>
          <w:rFonts w:ascii="Times New Roman" w:hAnsi="Times New Roman"/>
          <w:noProof/>
          <w:szCs w:val="24"/>
        </w:rPr>
        <w:t>(</w:t>
      </w:r>
      <w:hyperlink w:anchor="_ENREF_27" w:tooltip="Ulrey, 2001 #48" w:history="1">
        <w:r w:rsidR="002F00F5">
          <w:rPr>
            <w:rFonts w:ascii="Times New Roman" w:hAnsi="Times New Roman"/>
            <w:noProof/>
            <w:szCs w:val="24"/>
          </w:rPr>
          <w:t>Ulrey &amp; Amason, 2001</w:t>
        </w:r>
      </w:hyperlink>
      <w:r w:rsidR="008D4213">
        <w:rPr>
          <w:rFonts w:ascii="Times New Roman" w:hAnsi="Times New Roman"/>
          <w:noProof/>
          <w:szCs w:val="24"/>
        </w:rPr>
        <w:t>)</w:t>
      </w:r>
      <w:r w:rsidR="00D22482" w:rsidRPr="007166E1">
        <w:rPr>
          <w:rFonts w:ascii="Times New Roman" w:hAnsi="Times New Roman"/>
          <w:szCs w:val="24"/>
        </w:rPr>
        <w:fldChar w:fldCharType="end"/>
      </w:r>
      <w:r w:rsidR="008D4213" w:rsidRPr="007166E1">
        <w:rPr>
          <w:rFonts w:ascii="Times New Roman" w:hAnsi="Times New Roman"/>
          <w:szCs w:val="24"/>
        </w:rPr>
        <w:t>.</w:t>
      </w:r>
      <w:r w:rsidR="00A86B75" w:rsidRPr="00A86B75">
        <w:rPr>
          <w:rFonts w:ascii="Times New Roman" w:hAnsi="Times New Roman"/>
          <w:color w:val="1F497D" w:themeColor="text2"/>
        </w:rPr>
        <w:t xml:space="preserve"> </w:t>
      </w:r>
    </w:p>
    <w:p w:rsidR="00A86B75" w:rsidRPr="006705FC" w:rsidRDefault="008D4213" w:rsidP="00A86B75">
      <w:pPr>
        <w:spacing w:before="240" w:line="480" w:lineRule="auto"/>
        <w:ind w:firstLine="720"/>
        <w:rPr>
          <w:rFonts w:ascii="Times New Roman" w:hAnsi="Times New Roman"/>
          <w:szCs w:val="24"/>
        </w:rPr>
      </w:pPr>
      <w:r>
        <w:rPr>
          <w:rFonts w:ascii="Times New Roman" w:eastAsiaTheme="majorEastAsia" w:hAnsi="Times New Roman" w:cstheme="majorBidi"/>
          <w:bCs/>
          <w:color w:val="4F81BD" w:themeColor="accent1"/>
          <w:sz w:val="26"/>
          <w:szCs w:val="24"/>
        </w:rPr>
        <w:tab/>
      </w:r>
      <w:r w:rsidR="00586362" w:rsidRPr="007166E1">
        <w:rPr>
          <w:rFonts w:ascii="Times New Roman" w:hAnsi="Times New Roman"/>
          <w:szCs w:val="24"/>
        </w:rPr>
        <w:t xml:space="preserve">In recognition of the magnitude of the disadvantage language barriers can pose on healthcare, health services have responded with strategies including the use of interpreters and translation of resources, employment of culturally and linguistically congruent health workers, more culturally appropriate and responsive strategies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&lt;EndNote&gt;&lt;Cite&gt;&lt;Author&gt;Ngo</w:instrText>
      </w:r>
      <w:r w:rsidR="00E612FB">
        <w:rPr>
          <w:rFonts w:ascii="Cambria Math" w:hAnsi="Cambria Math" w:cs="Cambria Math"/>
          <w:szCs w:val="24"/>
        </w:rPr>
        <w:instrText>‐</w:instrText>
      </w:r>
      <w:r w:rsidR="00E612FB">
        <w:rPr>
          <w:rFonts w:ascii="Times New Roman" w:hAnsi="Times New Roman"/>
          <w:szCs w:val="24"/>
        </w:rPr>
        <w:instrText>Metzger&lt;/Author&gt;&lt;Year&gt;2003&lt;/Year&gt;&lt;RecNum&gt;10&lt;/RecNum&gt;&lt;DisplayText&gt;(Ngo</w:instrText>
      </w:r>
      <w:r w:rsidR="00E612FB">
        <w:rPr>
          <w:rFonts w:ascii="Cambria Math" w:hAnsi="Cambria Math" w:cs="Cambria Math"/>
          <w:szCs w:val="24"/>
        </w:rPr>
        <w:instrText>‐</w:instrText>
      </w:r>
      <w:r w:rsidR="00E612FB">
        <w:rPr>
          <w:rFonts w:ascii="Times New Roman" w:hAnsi="Times New Roman"/>
          <w:szCs w:val="24"/>
        </w:rPr>
        <w:instrText>Metzger et al., 2003)&lt;/DisplayText&gt;&lt;record&gt;&lt;rec-number&gt;10&lt;/rec-number&gt;&lt;foreign-keys&gt;&lt;key app="EN" db-id="vwpt9dwdazdrw6esaazx5028zp5pxs22xdd2"&gt;10&lt;/key&gt;&lt;/foreign-keys&gt;&lt;ref-type name="Journal Article"&gt;17&lt;/ref-type&gt;&lt;contributors&gt;&lt;authors&gt;&lt;author&gt;Ngo</w:instrText>
      </w:r>
      <w:r w:rsidR="00E612FB">
        <w:rPr>
          <w:rFonts w:ascii="Cambria Math" w:hAnsi="Cambria Math" w:cs="Cambria Math"/>
          <w:szCs w:val="24"/>
        </w:rPr>
        <w:instrText>‐</w:instrText>
      </w:r>
      <w:r w:rsidR="00E612FB">
        <w:rPr>
          <w:rFonts w:ascii="Times New Roman" w:hAnsi="Times New Roman"/>
          <w:szCs w:val="24"/>
        </w:rPr>
        <w:instrText>Metzger, Quyen&lt;/author&gt;&lt;author&gt;Massagli, Michael P&lt;/author&gt;&lt;author&gt;Clarridge, Brian R&lt;/author&gt;&lt;author&gt;Manocchia, Michael&lt;/author&gt;&lt;author&gt;Davis, Roger B&lt;/author&gt;&lt;author&gt;Iezzoni, Lisa I&lt;/author&gt;&lt;author&gt;Phillips, Russell S&lt;/author&gt;&lt;/authors&gt;&lt;/contributors&gt;&lt;titles&gt;&lt;title&gt;Linguistic and cultural barriers to care&lt;/title&gt;&lt;secondary-title&gt;Journal of General Internal Medicine&lt;/secondary-title&gt;&lt;/titles&gt;&lt;periodical&gt;&lt;full-title&gt;Journal of General Internal Medicine&lt;/full-title&gt;&lt;/periodical&gt;&lt;pages&gt;44-52&lt;/pages&gt;&lt;volume&gt;18&lt;/volume&gt;&lt;number&gt;1&lt;/number&gt;&lt;dates&gt;&lt;year&gt;2003&lt;/year&gt;&lt;/dates&gt;&lt;isbn&gt;1525-1497&lt;/isbn&gt;&lt;urls&gt;&lt;/urls&gt;&lt;/record&gt;&lt;/Cite&gt;&lt;/EndNote&gt;</w:instrText>
      </w:r>
      <w:r w:rsidR="00D22482" w:rsidRPr="007166E1">
        <w:rPr>
          <w:rFonts w:ascii="Times New Roman" w:hAnsi="Times New Roman"/>
          <w:szCs w:val="24"/>
        </w:rPr>
        <w:fldChar w:fldCharType="separate"/>
      </w:r>
      <w:r w:rsidR="00586362" w:rsidRPr="007166E1">
        <w:rPr>
          <w:rFonts w:ascii="Times New Roman" w:hAnsi="Times New Roman"/>
          <w:noProof/>
          <w:szCs w:val="24"/>
        </w:rPr>
        <w:t>(</w:t>
      </w:r>
      <w:hyperlink w:anchor="_ENREF_18" w:tooltip="Ngo‐Metzger, 2003 #10" w:history="1">
        <w:r w:rsidR="002F00F5" w:rsidRPr="007166E1">
          <w:rPr>
            <w:rFonts w:ascii="Times New Roman" w:hAnsi="Times New Roman"/>
            <w:noProof/>
            <w:szCs w:val="24"/>
          </w:rPr>
          <w:t>Ngo</w:t>
        </w:r>
        <w:r w:rsidR="002F00F5" w:rsidRPr="007166E1">
          <w:rPr>
            <w:rFonts w:ascii="Cambria Math" w:hAnsi="Cambria Math" w:cs="Cambria Math"/>
            <w:noProof/>
            <w:szCs w:val="24"/>
          </w:rPr>
          <w:t>‐</w:t>
        </w:r>
        <w:r w:rsidR="002F00F5" w:rsidRPr="007166E1">
          <w:rPr>
            <w:rFonts w:ascii="Times New Roman" w:hAnsi="Times New Roman"/>
            <w:noProof/>
            <w:szCs w:val="24"/>
          </w:rPr>
          <w:t>Metzger et al., 2003</w:t>
        </w:r>
      </w:hyperlink>
      <w:r w:rsidR="00586362" w:rsidRPr="007166E1">
        <w:rPr>
          <w:rFonts w:ascii="Times New Roman" w:hAnsi="Times New Roman"/>
          <w:noProof/>
          <w:szCs w:val="24"/>
        </w:rPr>
        <w:t>)</w:t>
      </w:r>
      <w:r w:rsidR="00D22482" w:rsidRPr="007166E1">
        <w:rPr>
          <w:rFonts w:ascii="Times New Roman" w:hAnsi="Times New Roman"/>
          <w:szCs w:val="24"/>
        </w:rPr>
        <w:fldChar w:fldCharType="end"/>
      </w:r>
      <w:r w:rsidR="00586362" w:rsidRPr="007166E1">
        <w:rPr>
          <w:rFonts w:ascii="Times New Roman" w:hAnsi="Times New Roman"/>
          <w:szCs w:val="24"/>
        </w:rPr>
        <w:t xml:space="preserve"> and cultural competency training for health staff. Although there have been significant advances in addressing language barriers with these strategies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&lt;EndNote&gt;&lt;Cite&gt;&lt;Author&gt;Andrulis&lt;/Author&gt;&lt;Year&gt;2007&lt;/Year&gt;&lt;RecNum&gt;11&lt;/RecNum&gt;&lt;DisplayText&gt;(Andrulis &amp;amp; Brach, 2007)&lt;/DisplayText&gt;&lt;record&gt;&lt;rec-number&gt;11&lt;/rec-number&gt;&lt;foreign-keys&gt;&lt;key app="EN" db-id="vwpt9dwdazdrw6esaazx5028zp5pxs22xdd2"&gt;11&lt;/key&gt;&lt;/foreign-keys&gt;&lt;ref-type name="Journal Article"&gt;17&lt;/ref-type&gt;&lt;contributors&gt;&lt;authors&gt;&lt;author&gt;Andrulis, Dennis P&lt;/author&gt;&lt;author&gt;Brach, Cindy&lt;/author&gt;&lt;/authors&gt;&lt;/contributors&gt;&lt;titles&gt;&lt;title&gt;Integrating literacy, culture, and language to improve health care quality for diverse populations&lt;/title&gt;&lt;secondary-title&gt;American Journal of Health Behavior&lt;/secondary-title&gt;&lt;/titles&gt;&lt;periodical&gt;&lt;full-title&gt;American Journal of Health Behavior&lt;/full-title&gt;&lt;/periodical&gt;&lt;pages&gt;S122-S133&lt;/pages&gt;&lt;volume&gt;31&lt;/volume&gt;&lt;number&gt;Supplement 1&lt;/number&gt;&lt;dates&gt;&lt;year&gt;2007&lt;/year&gt;&lt;/dates&gt;&lt;isbn&gt;1087-3244&lt;/isbn&gt;&lt;urls&gt;&lt;/urls&gt;&lt;/record&gt;&lt;/Cite&gt;&lt;/EndNote&gt;</w:instrText>
      </w:r>
      <w:r w:rsidR="00D22482" w:rsidRPr="007166E1">
        <w:rPr>
          <w:rFonts w:ascii="Times New Roman" w:hAnsi="Times New Roman"/>
          <w:szCs w:val="24"/>
        </w:rPr>
        <w:fldChar w:fldCharType="separate"/>
      </w:r>
      <w:r w:rsidR="00586362" w:rsidRPr="007166E1">
        <w:rPr>
          <w:rFonts w:ascii="Times New Roman" w:hAnsi="Times New Roman"/>
          <w:noProof/>
          <w:szCs w:val="24"/>
        </w:rPr>
        <w:t>(</w:t>
      </w:r>
      <w:hyperlink w:anchor="_ENREF_1" w:tooltip="Andrulis, 2007 #11" w:history="1">
        <w:r w:rsidR="002F00F5" w:rsidRPr="007166E1">
          <w:rPr>
            <w:rFonts w:ascii="Times New Roman" w:hAnsi="Times New Roman"/>
            <w:noProof/>
            <w:szCs w:val="24"/>
          </w:rPr>
          <w:t>Andrulis &amp; Brach, 2007</w:t>
        </w:r>
      </w:hyperlink>
      <w:r w:rsidR="00586362" w:rsidRPr="007166E1">
        <w:rPr>
          <w:rFonts w:ascii="Times New Roman" w:hAnsi="Times New Roman"/>
          <w:noProof/>
          <w:szCs w:val="24"/>
        </w:rPr>
        <w:t>)</w:t>
      </w:r>
      <w:r w:rsidR="00D22482" w:rsidRPr="007166E1">
        <w:rPr>
          <w:rFonts w:ascii="Times New Roman" w:hAnsi="Times New Roman"/>
          <w:szCs w:val="24"/>
        </w:rPr>
        <w:fldChar w:fldCharType="end"/>
      </w:r>
      <w:r w:rsidR="00586362" w:rsidRPr="007166E1">
        <w:rPr>
          <w:rFonts w:ascii="Times New Roman" w:hAnsi="Times New Roman"/>
          <w:szCs w:val="24"/>
        </w:rPr>
        <w:t xml:space="preserve">, disparities persist not only </w:t>
      </w:r>
      <w:r w:rsidR="000D0F6C">
        <w:rPr>
          <w:rFonts w:ascii="Times New Roman" w:hAnsi="Times New Roman"/>
          <w:szCs w:val="24"/>
        </w:rPr>
        <w:t>for</w:t>
      </w:r>
      <w:r w:rsidR="000D0F6C" w:rsidRPr="007166E1">
        <w:rPr>
          <w:rFonts w:ascii="Times New Roman" w:hAnsi="Times New Roman"/>
          <w:szCs w:val="24"/>
        </w:rPr>
        <w:t xml:space="preserve"> </w:t>
      </w:r>
      <w:r w:rsidR="00586362" w:rsidRPr="007166E1">
        <w:rPr>
          <w:rFonts w:ascii="Times New Roman" w:hAnsi="Times New Roman"/>
          <w:szCs w:val="24"/>
        </w:rPr>
        <w:t xml:space="preserve">migrants with obvious language </w:t>
      </w:r>
      <w:r w:rsidR="000D0F6C" w:rsidRPr="007166E1">
        <w:rPr>
          <w:rFonts w:ascii="Times New Roman" w:hAnsi="Times New Roman"/>
          <w:szCs w:val="24"/>
        </w:rPr>
        <w:t>difficult</w:t>
      </w:r>
      <w:r w:rsidR="000D0F6C">
        <w:rPr>
          <w:rFonts w:ascii="Times New Roman" w:hAnsi="Times New Roman"/>
          <w:szCs w:val="24"/>
        </w:rPr>
        <w:t>ies</w:t>
      </w:r>
      <w:r w:rsidR="000D0F6C" w:rsidRPr="007166E1">
        <w:rPr>
          <w:rFonts w:ascii="Times New Roman" w:hAnsi="Times New Roman"/>
          <w:szCs w:val="24"/>
        </w:rPr>
        <w:t xml:space="preserve">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&lt;EndNote&gt;&lt;Cite&gt;&lt;Author&gt;Bischoff&lt;/Author&gt;&lt;Year&gt;2010&lt;/Year&gt;&lt;RecNum&gt;12&lt;/RecNum&gt;&lt;DisplayText&gt;(Bischoff &amp;amp; Hudelson, 2010)&lt;/DisplayText&gt;&lt;record&gt;&lt;rec-number&gt;12&lt;/rec-number&gt;&lt;foreign-keys&gt;&lt;key app="EN" db-id="vwpt9dwdazdrw6esaazx5028zp5pxs22xdd2"&gt;12&lt;/key&gt;&lt;/foreign-keys&gt;&lt;ref-type name="Journal Article"&gt;17&lt;/ref-type&gt;&lt;contributors&gt;&lt;authors&gt;&lt;author&gt;Bischoff, Alexander&lt;/author&gt;&lt;author&gt;Hudelson, Patricia&lt;/author&gt;&lt;/authors&gt;&lt;/contributors&gt;&lt;titles&gt;&lt;title&gt;Communicating with foreign language–speaking patients: Is access to professional interpreters enough?&lt;/title&gt;&lt;secondary-title&gt;Journal of Travel Medicine&lt;/secondary-title&gt;&lt;/titles&gt;&lt;periodical&gt;&lt;full-title&gt;Journal of Travel Medicine&lt;/full-title&gt;&lt;/periodical&gt;&lt;pages&gt;15-20&lt;/pages&gt;&lt;volume&gt;17&lt;/volume&gt;&lt;number&gt;1&lt;/number&gt;&lt;dates&gt;&lt;year&gt;2010&lt;/year&gt;&lt;/dates&gt;&lt;isbn&gt;1708-8305&lt;/isbn&gt;&lt;urls&gt;&lt;/urls&gt;&lt;/record&gt;&lt;/Cite&gt;&lt;/EndNote&gt;</w:instrText>
      </w:r>
      <w:r w:rsidR="00D22482" w:rsidRPr="007166E1">
        <w:rPr>
          <w:rFonts w:ascii="Times New Roman" w:hAnsi="Times New Roman"/>
          <w:szCs w:val="24"/>
        </w:rPr>
        <w:fldChar w:fldCharType="separate"/>
      </w:r>
      <w:r w:rsidR="00586362" w:rsidRPr="007166E1">
        <w:rPr>
          <w:rFonts w:ascii="Times New Roman" w:hAnsi="Times New Roman"/>
          <w:noProof/>
          <w:szCs w:val="24"/>
        </w:rPr>
        <w:t>(</w:t>
      </w:r>
      <w:hyperlink w:anchor="_ENREF_6" w:tooltip="Bischoff, 2010 #12" w:history="1">
        <w:r w:rsidR="002F00F5" w:rsidRPr="007166E1">
          <w:rPr>
            <w:rFonts w:ascii="Times New Roman" w:hAnsi="Times New Roman"/>
            <w:noProof/>
            <w:szCs w:val="24"/>
          </w:rPr>
          <w:t>Bischoff &amp; Hudelson, 2010</w:t>
        </w:r>
      </w:hyperlink>
      <w:r w:rsidR="00586362" w:rsidRPr="007166E1">
        <w:rPr>
          <w:rFonts w:ascii="Times New Roman" w:hAnsi="Times New Roman"/>
          <w:noProof/>
          <w:szCs w:val="24"/>
        </w:rPr>
        <w:t>)</w:t>
      </w:r>
      <w:r w:rsidR="00D22482" w:rsidRPr="007166E1">
        <w:rPr>
          <w:rFonts w:ascii="Times New Roman" w:hAnsi="Times New Roman"/>
          <w:szCs w:val="24"/>
        </w:rPr>
        <w:fldChar w:fldCharType="end"/>
      </w:r>
      <w:r w:rsidR="00586362" w:rsidRPr="007166E1">
        <w:rPr>
          <w:rFonts w:ascii="Times New Roman" w:hAnsi="Times New Roman"/>
          <w:szCs w:val="24"/>
        </w:rPr>
        <w:t xml:space="preserve">, but even in those who have achieved a </w:t>
      </w:r>
      <w:r w:rsidR="000D0F6C">
        <w:rPr>
          <w:rFonts w:ascii="Times New Roman" w:hAnsi="Times New Roman"/>
          <w:szCs w:val="24"/>
        </w:rPr>
        <w:t xml:space="preserve">functional </w:t>
      </w:r>
      <w:r w:rsidR="00586362" w:rsidRPr="007166E1">
        <w:rPr>
          <w:rFonts w:ascii="Times New Roman" w:hAnsi="Times New Roman"/>
          <w:szCs w:val="24"/>
        </w:rPr>
        <w:t xml:space="preserve">level of language </w:t>
      </w:r>
      <w:r w:rsidR="000D0F6C">
        <w:rPr>
          <w:rFonts w:ascii="Times New Roman" w:hAnsi="Times New Roman"/>
          <w:szCs w:val="24"/>
        </w:rPr>
        <w:t>proficiency</w:t>
      </w:r>
      <w:r w:rsidR="000D0F6C" w:rsidRPr="007166E1">
        <w:rPr>
          <w:rFonts w:ascii="Times New Roman" w:hAnsi="Times New Roman"/>
          <w:szCs w:val="24"/>
        </w:rPr>
        <w:t xml:space="preserve"> </w:t>
      </w:r>
      <w:r w:rsidR="00586362" w:rsidRPr="007166E1">
        <w:rPr>
          <w:rFonts w:ascii="Times New Roman" w:hAnsi="Times New Roman"/>
          <w:szCs w:val="24"/>
        </w:rPr>
        <w:t xml:space="preserve">to enable interactions with the host population and access to health services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&lt;EndNote&gt;&lt;Cite&gt;&lt;Author&gt;Maneze&lt;/Author&gt;&lt;Year&gt;2013&lt;/Year&gt;&lt;RecNum&gt;13&lt;/RecNum&gt;&lt;DisplayText&gt;(Maneze et al., 2013)&lt;/DisplayText&gt;&lt;record&gt;&lt;rec-number&gt;13&lt;/rec-number&gt;&lt;foreign-keys&gt;&lt;key app="EN" db-id="vwpt9dwdazdrw6esaazx5028zp5pxs22xdd2"&gt;13&lt;/key&gt;&lt;/foreign-keys&gt;&lt;ref-type name="Journal Article"&gt;17&lt;/ref-type&gt;&lt;contributors&gt;&lt;authors&gt;&lt;author&gt;Maneze, D.&lt;/author&gt;&lt;author&gt;Salamonson, Y.&lt;/author&gt;&lt;author&gt;Attwood, N.&lt;/author&gt;&lt;author&gt;Davidson, P.&lt;/author&gt;&lt;/authors&gt;&lt;/contributors&gt;&lt;titles&gt;&lt;title&gt;Acculturative stress in Filipino migrants with functional English: Implications for health promotion&lt;/title&gt;&lt;secondary-title&gt;Int J of Cult Ment Health&lt;/secondary-title&gt;&lt;/titles&gt;&lt;periodical&gt;&lt;full-title&gt;Int J of Cult Ment Health&lt;/full-title&gt;&lt;/periodical&gt;&lt;pages&gt;1-13&lt;/pages&gt;&lt;number&gt;ahead-of-print&lt;/number&gt;&lt;dates&gt;&lt;year&gt;2013&lt;/year&gt;&lt;/dates&gt;&lt;isbn&gt;1754-2863&lt;/isbn&gt;&lt;urls&gt;&lt;/urls&gt;&lt;/record&gt;&lt;/Cite&gt;&lt;/EndNote&gt;</w:instrText>
      </w:r>
      <w:r w:rsidR="00D22482" w:rsidRPr="007166E1">
        <w:rPr>
          <w:rFonts w:ascii="Times New Roman" w:hAnsi="Times New Roman"/>
          <w:szCs w:val="24"/>
        </w:rPr>
        <w:fldChar w:fldCharType="separate"/>
      </w:r>
      <w:r w:rsidR="002D3F2E">
        <w:rPr>
          <w:rFonts w:ascii="Times New Roman" w:hAnsi="Times New Roman"/>
          <w:noProof/>
          <w:szCs w:val="24"/>
        </w:rPr>
        <w:t>(</w:t>
      </w:r>
      <w:hyperlink w:anchor="_ENREF_17" w:tooltip="Maneze, 2013 #13" w:history="1">
        <w:r w:rsidR="002F00F5">
          <w:rPr>
            <w:rFonts w:ascii="Times New Roman" w:hAnsi="Times New Roman"/>
            <w:noProof/>
            <w:szCs w:val="24"/>
          </w:rPr>
          <w:t>Maneze et al., 2013</w:t>
        </w:r>
      </w:hyperlink>
      <w:r w:rsidR="002D3F2E">
        <w:rPr>
          <w:rFonts w:ascii="Times New Roman" w:hAnsi="Times New Roman"/>
          <w:noProof/>
          <w:szCs w:val="24"/>
        </w:rPr>
        <w:t>)</w:t>
      </w:r>
      <w:r w:rsidR="00D22482" w:rsidRPr="007166E1">
        <w:rPr>
          <w:rFonts w:ascii="Times New Roman" w:hAnsi="Times New Roman"/>
          <w:szCs w:val="24"/>
        </w:rPr>
        <w:fldChar w:fldCharType="end"/>
      </w:r>
      <w:r w:rsidR="00586362" w:rsidRPr="007166E1">
        <w:rPr>
          <w:rFonts w:ascii="Times New Roman" w:hAnsi="Times New Roman"/>
          <w:szCs w:val="24"/>
        </w:rPr>
        <w:t xml:space="preserve">. </w:t>
      </w:r>
      <w:r w:rsidR="00D6765E">
        <w:rPr>
          <w:rFonts w:ascii="Times New Roman" w:hAnsi="Times New Roman"/>
          <w:szCs w:val="24"/>
        </w:rPr>
        <w:t>It</w:t>
      </w:r>
      <w:r w:rsidR="00D6765E" w:rsidRPr="007166E1">
        <w:rPr>
          <w:rFonts w:ascii="Times New Roman" w:hAnsi="Times New Roman"/>
          <w:szCs w:val="24"/>
        </w:rPr>
        <w:t xml:space="preserve"> </w:t>
      </w:r>
      <w:r w:rsidR="00586362" w:rsidRPr="007166E1">
        <w:rPr>
          <w:rFonts w:ascii="Times New Roman" w:hAnsi="Times New Roman"/>
          <w:szCs w:val="24"/>
        </w:rPr>
        <w:t xml:space="preserve">could be that migrants from non-English speaking countries who have high self-rated English-language proficiency, in particular, migrants from the Philippines (self-rated English language proficiency of 96.5%) </w:t>
      </w:r>
      <w:r w:rsidR="00D22482" w:rsidRPr="007166E1">
        <w:rPr>
          <w:rFonts w:ascii="Times New Roman" w:hAnsi="Times New Roman"/>
          <w:szCs w:val="24"/>
        </w:rPr>
        <w:fldChar w:fldCharType="begin"/>
      </w:r>
      <w:r w:rsidR="00E612FB">
        <w:rPr>
          <w:rFonts w:ascii="Times New Roman" w:hAnsi="Times New Roman"/>
          <w:szCs w:val="24"/>
        </w:rPr>
        <w:instrText xml:space="preserve"> ADDIN EN.CITE &lt;EndNote&gt;&lt;Cite&gt;&lt;Author&gt;Australian Bureau of Statistics&lt;/Author&gt;&lt;Year&gt;2011&lt;/Year&gt;&lt;RecNum&gt;7&lt;/RecNum&gt;&lt;DisplayText&gt;(Australian Bureau of Statistics, 2011)&lt;/DisplayText&gt;&lt;record&gt;&lt;rec-number&gt;7&lt;/rec-number&gt;&lt;foreign-keys&gt;&lt;key app="EN" db-id="vwpt9dwdazdrw6esaazx5028zp5pxs22xdd2"&gt;7&lt;/key&gt;&lt;/foreign-keys&gt;&lt;ref-type name="Government Document"&gt;46&lt;/ref-type&gt;&lt;contributors&gt;&lt;authors&gt;&lt;author&gt;Australian Bureau of Statistics,&lt;/author&gt;&lt;/authors&gt;&lt;secondary-authors&gt;&lt;author&gt;Department of Immigration and Border Protection,&lt;/author&gt;&lt;/secondary-authors&gt;&lt;/contributors&gt;&lt;titles&gt;&lt;title&gt;The people of Australia&lt;/title&gt;&lt;/titles&gt;&lt;dates&gt;&lt;year&gt;2011&lt;/year&gt;&lt;/dates&gt;&lt;pub-location&gt;Canberra&lt;/pub-location&gt;&lt;urls&gt;&lt;related-urls&gt;&lt;url&gt;https://www.immi.gov.au/media/publications/statistics/immigration-update/people-australia-2013-statistics.pdf&lt;/url&gt;&lt;url&gt;( http://www.abs.gov.au/ausstats/abs@.nsf/Lookup/2071.0main+features902012-2013) &lt;/url&gt;&lt;/related-urls&gt;&lt;/urls&gt;&lt;/record&gt;&lt;/Cite&gt;&lt;/EndNote&gt;</w:instrText>
      </w:r>
      <w:r w:rsidR="00D22482" w:rsidRPr="007166E1">
        <w:rPr>
          <w:rFonts w:ascii="Times New Roman" w:hAnsi="Times New Roman"/>
          <w:szCs w:val="24"/>
        </w:rPr>
        <w:fldChar w:fldCharType="separate"/>
      </w:r>
      <w:r w:rsidR="00586362" w:rsidRPr="007166E1">
        <w:rPr>
          <w:rFonts w:ascii="Times New Roman" w:hAnsi="Times New Roman"/>
          <w:noProof/>
          <w:szCs w:val="24"/>
        </w:rPr>
        <w:t>(</w:t>
      </w:r>
      <w:hyperlink w:anchor="_ENREF_3" w:tooltip="Australian Bureau of Statistics, 2011 #7" w:history="1">
        <w:r w:rsidR="002F00F5" w:rsidRPr="007166E1">
          <w:rPr>
            <w:rFonts w:ascii="Times New Roman" w:hAnsi="Times New Roman"/>
            <w:noProof/>
            <w:szCs w:val="24"/>
          </w:rPr>
          <w:t>Australian Bureau of Statistics, 2011</w:t>
        </w:r>
      </w:hyperlink>
      <w:r w:rsidR="00586362" w:rsidRPr="007166E1">
        <w:rPr>
          <w:rFonts w:ascii="Times New Roman" w:hAnsi="Times New Roman"/>
          <w:noProof/>
          <w:szCs w:val="24"/>
        </w:rPr>
        <w:t>)</w:t>
      </w:r>
      <w:r w:rsidR="00D22482" w:rsidRPr="007166E1">
        <w:rPr>
          <w:rFonts w:ascii="Times New Roman" w:hAnsi="Times New Roman"/>
          <w:szCs w:val="24"/>
        </w:rPr>
        <w:fldChar w:fldCharType="end"/>
      </w:r>
      <w:r w:rsidR="00586362" w:rsidRPr="007166E1">
        <w:rPr>
          <w:rFonts w:ascii="Times New Roman" w:hAnsi="Times New Roman"/>
          <w:szCs w:val="24"/>
        </w:rPr>
        <w:t xml:space="preserve"> receive less attention and resources</w:t>
      </w:r>
      <w:r w:rsidR="000B281F">
        <w:rPr>
          <w:rFonts w:ascii="Times New Roman" w:hAnsi="Times New Roman"/>
          <w:szCs w:val="24"/>
        </w:rPr>
        <w:t xml:space="preserve"> </w:t>
      </w:r>
      <w:r w:rsidR="00D22482">
        <w:rPr>
          <w:rFonts w:ascii="Times New Roman" w:hAnsi="Times New Roman"/>
          <w:szCs w:val="24"/>
        </w:rPr>
        <w:fldChar w:fldCharType="begin"/>
      </w:r>
      <w:r w:rsidR="00E612FB">
        <w:rPr>
          <w:rFonts w:ascii="Times New Roman" w:hAnsi="Times New Roman"/>
          <w:szCs w:val="24"/>
        </w:rPr>
        <w:instrText xml:space="preserve"> ADDIN EN.CITE &lt;EndNote&gt;&lt;Cite&gt;&lt;Author&gt;Maneze&lt;/Author&gt;&lt;Year&gt;2013&lt;/Year&gt;&lt;RecNum&gt;13&lt;/RecNum&gt;&lt;DisplayText&gt;(Maneze et al., 2013)&lt;/DisplayText&gt;&lt;record&gt;&lt;rec-number&gt;13&lt;/rec-number&gt;&lt;foreign-keys&gt;&lt;key app="EN" db-id="vwpt9dwdazdrw6esaazx5028zp5pxs22xdd2"&gt;13&lt;/key&gt;&lt;/foreign-keys&gt;&lt;ref-type name="Journal Article"&gt;17&lt;/ref-type&gt;&lt;contributors&gt;&lt;authors&gt;&lt;author&gt;Maneze, D.&lt;/author&gt;&lt;author&gt;Salamonson, Y.&lt;/author&gt;&lt;author&gt;Attwood, N.&lt;/author&gt;&lt;author&gt;Davidson, P.&lt;/author&gt;&lt;/authors&gt;&lt;/contributors&gt;&lt;titles&gt;&lt;title&gt;Acculturative stress in Filipino migrants with functional English: Implications for health promotion&lt;/title&gt;&lt;secondary-title&gt;Int J of Cult Ment Health&lt;/secondary-title&gt;&lt;/titles&gt;&lt;periodical&gt;&lt;full-title&gt;Int J of Cult Ment Health&lt;/full-title&gt;&lt;/periodical&gt;&lt;pages&gt;1-13&lt;/pages&gt;&lt;number&gt;ahead-of-print&lt;/number&gt;&lt;dates&gt;&lt;year&gt;2013&lt;/year&gt;&lt;/dates&gt;&lt;isbn&gt;1754-2863&lt;/isbn&gt;&lt;urls&gt;&lt;/urls&gt;&lt;/record&gt;&lt;/Cite&gt;&lt;/EndNote&gt;</w:instrText>
      </w:r>
      <w:r w:rsidR="00D22482">
        <w:rPr>
          <w:rFonts w:ascii="Times New Roman" w:hAnsi="Times New Roman"/>
          <w:szCs w:val="24"/>
        </w:rPr>
        <w:fldChar w:fldCharType="separate"/>
      </w:r>
      <w:r>
        <w:rPr>
          <w:rFonts w:ascii="Times New Roman" w:hAnsi="Times New Roman"/>
          <w:noProof/>
          <w:szCs w:val="24"/>
        </w:rPr>
        <w:t>(</w:t>
      </w:r>
      <w:hyperlink w:anchor="_ENREF_17" w:tooltip="Maneze, 2013 #13" w:history="1">
        <w:r w:rsidR="002F00F5">
          <w:rPr>
            <w:rFonts w:ascii="Times New Roman" w:hAnsi="Times New Roman"/>
            <w:noProof/>
            <w:szCs w:val="24"/>
          </w:rPr>
          <w:t>Maneze et al., 2013</w:t>
        </w:r>
      </w:hyperlink>
      <w:r>
        <w:rPr>
          <w:rFonts w:ascii="Times New Roman" w:hAnsi="Times New Roman"/>
          <w:noProof/>
          <w:szCs w:val="24"/>
        </w:rPr>
        <w:t>)</w:t>
      </w:r>
      <w:r w:rsidR="00D22482">
        <w:rPr>
          <w:rFonts w:ascii="Times New Roman" w:hAnsi="Times New Roman"/>
          <w:szCs w:val="24"/>
        </w:rPr>
        <w:fldChar w:fldCharType="end"/>
      </w:r>
      <w:r w:rsidR="00586362" w:rsidRPr="007166E1">
        <w:rPr>
          <w:rFonts w:ascii="Times New Roman" w:hAnsi="Times New Roman"/>
          <w:szCs w:val="24"/>
        </w:rPr>
        <w:t xml:space="preserve">. It is often assumed that because of their English-language skills, they are able to navigate the unfamiliar health system independently and access health education materials that are tailored for </w:t>
      </w:r>
      <w:r w:rsidR="000B281F">
        <w:rPr>
          <w:rFonts w:ascii="Times New Roman" w:hAnsi="Times New Roman"/>
          <w:szCs w:val="24"/>
        </w:rPr>
        <w:t>those</w:t>
      </w:r>
      <w:r w:rsidR="00586362" w:rsidRPr="007166E1">
        <w:rPr>
          <w:rFonts w:ascii="Times New Roman" w:hAnsi="Times New Roman"/>
          <w:szCs w:val="24"/>
        </w:rPr>
        <w:t xml:space="preserve"> whose first language is English</w:t>
      </w:r>
      <w:r w:rsidR="00586362" w:rsidRPr="007166E1" w:rsidDel="001A42F7">
        <w:rPr>
          <w:rFonts w:ascii="Times New Roman" w:hAnsi="Times New Roman"/>
          <w:szCs w:val="24"/>
        </w:rPr>
        <w:t xml:space="preserve"> </w:t>
      </w:r>
      <w:r w:rsidR="00D22482" w:rsidRPr="007166E1">
        <w:rPr>
          <w:rFonts w:ascii="Times New Roman" w:hAnsi="Times New Roman"/>
          <w:szCs w:val="24"/>
        </w:rPr>
        <w:fldChar w:fldCharType="begin"/>
      </w:r>
      <w:r w:rsidR="00770335">
        <w:rPr>
          <w:rFonts w:ascii="Times New Roman" w:hAnsi="Times New Roman"/>
          <w:szCs w:val="24"/>
        </w:rPr>
        <w:instrText xml:space="preserve"> ADDIN EN.CITE &lt;EndNote&gt;&lt;Cite&gt;&lt;Author&gt;Maneze&lt;/Author&gt;&lt;Year&gt;2013&lt;/Year&gt;&lt;RecNum&gt;13&lt;/RecNum&gt;&lt;DisplayText&gt;(Maneze et al., 2013)&lt;/DisplayText&gt;&lt;record&gt;&lt;rec-number&gt;13&lt;/rec-number&gt;&lt;foreign-keys&gt;&lt;key app="EN" db-id="vwpt9dwdazdrw6esaazx5028zp5pxs22xdd2"&gt;13&lt;/key&gt;&lt;/foreign-keys&gt;&lt;ref-type name="Journal Article"&gt;17&lt;/ref-type&gt;&lt;contributors&gt;&lt;authors&gt;&lt;author&gt;Maneze, D.&lt;/author&gt;&lt;author&gt;Salamonson, Y.&lt;/author&gt;&lt;author&gt;Attwood, N.&lt;/author&gt;&lt;author&gt;Davidson, P.&lt;/author&gt;&lt;/authors&gt;&lt;/contributors&gt;&lt;titles&gt;&lt;title&gt;Acculturative stress in Filipino migrants with functional English: Implications for health promotion&lt;/title&gt;&lt;secondary-title&gt;Int J of Cult Ment Health&lt;/secondary-title&gt;&lt;/titles&gt;&lt;periodical&gt;&lt;full-title&gt;Int J of Cult Ment Health&lt;/full-title&gt;&lt;/periodical&gt;&lt;pages&gt;1-13&lt;/pages&gt;&lt;number&gt;ahead-of-print&lt;/number&gt;&lt;dates&gt;&lt;year&gt;2013&lt;/year&gt;&lt;/dates&gt;&lt;isbn&gt;1754-2863&lt;/isbn&gt;&lt;urls&gt;&lt;/urls&gt;&lt;/record&gt;&lt;/Cite&gt;&lt;/EndNote&gt;</w:instrText>
      </w:r>
      <w:r w:rsidR="00D22482" w:rsidRPr="007166E1">
        <w:rPr>
          <w:rFonts w:ascii="Times New Roman" w:hAnsi="Times New Roman"/>
          <w:szCs w:val="24"/>
        </w:rPr>
        <w:fldChar w:fldCharType="separate"/>
      </w:r>
      <w:r w:rsidR="00770335">
        <w:rPr>
          <w:rFonts w:ascii="Times New Roman" w:hAnsi="Times New Roman"/>
          <w:noProof/>
          <w:szCs w:val="24"/>
        </w:rPr>
        <w:t>(</w:t>
      </w:r>
      <w:hyperlink w:anchor="_ENREF_17" w:tooltip="Maneze, 2013 #13" w:history="1">
        <w:r w:rsidR="002F00F5">
          <w:rPr>
            <w:rFonts w:ascii="Times New Roman" w:hAnsi="Times New Roman"/>
            <w:noProof/>
            <w:szCs w:val="24"/>
          </w:rPr>
          <w:t>Maneze et al., 2013</w:t>
        </w:r>
      </w:hyperlink>
      <w:r w:rsidR="00770335">
        <w:rPr>
          <w:rFonts w:ascii="Times New Roman" w:hAnsi="Times New Roman"/>
          <w:noProof/>
          <w:szCs w:val="24"/>
        </w:rPr>
        <w:t>)</w:t>
      </w:r>
      <w:r w:rsidR="00D22482" w:rsidRPr="007166E1">
        <w:rPr>
          <w:rFonts w:ascii="Times New Roman" w:hAnsi="Times New Roman"/>
          <w:szCs w:val="24"/>
        </w:rPr>
        <w:fldChar w:fldCharType="end"/>
      </w:r>
      <w:r w:rsidR="00586362" w:rsidRPr="007166E1">
        <w:rPr>
          <w:rFonts w:ascii="Times New Roman" w:hAnsi="Times New Roman"/>
          <w:szCs w:val="24"/>
        </w:rPr>
        <w:t>.</w:t>
      </w:r>
      <w:r w:rsidR="00586362" w:rsidRPr="007166E1">
        <w:rPr>
          <w:rFonts w:ascii="Times New Roman" w:hAnsi="Times New Roman"/>
          <w:szCs w:val="24"/>
        </w:rPr>
        <w:tab/>
      </w:r>
      <w:r w:rsidR="00A86B75" w:rsidRPr="006705FC">
        <w:rPr>
          <w:rFonts w:ascii="Times New Roman" w:hAnsi="Times New Roman"/>
        </w:rPr>
        <w:t xml:space="preserve">The findings from this study, however, </w:t>
      </w:r>
      <w:r w:rsidR="00D6765E" w:rsidRPr="006705FC">
        <w:rPr>
          <w:rFonts w:ascii="Times New Roman" w:hAnsi="Times New Roman"/>
        </w:rPr>
        <w:t xml:space="preserve">provide </w:t>
      </w:r>
      <w:r w:rsidR="00A86B75" w:rsidRPr="006705FC">
        <w:rPr>
          <w:rFonts w:ascii="Times New Roman" w:hAnsi="Times New Roman"/>
        </w:rPr>
        <w:t xml:space="preserve">further </w:t>
      </w:r>
      <w:r w:rsidR="00D6765E" w:rsidRPr="006705FC">
        <w:rPr>
          <w:rFonts w:ascii="Times New Roman" w:hAnsi="Times New Roman"/>
        </w:rPr>
        <w:t xml:space="preserve">evidence </w:t>
      </w:r>
      <w:r w:rsidR="00A86B75" w:rsidRPr="006705FC">
        <w:rPr>
          <w:rFonts w:ascii="Times New Roman" w:hAnsi="Times New Roman"/>
        </w:rPr>
        <w:t xml:space="preserve">that communication barriers </w:t>
      </w:r>
      <w:r w:rsidR="00D6765E" w:rsidRPr="006705FC">
        <w:rPr>
          <w:rFonts w:ascii="Times New Roman" w:hAnsi="Times New Roman"/>
        </w:rPr>
        <w:t xml:space="preserve">are </w:t>
      </w:r>
      <w:r w:rsidR="00A86B75" w:rsidRPr="006705FC">
        <w:rPr>
          <w:rFonts w:ascii="Times New Roman" w:hAnsi="Times New Roman"/>
        </w:rPr>
        <w:t xml:space="preserve">not </w:t>
      </w:r>
      <w:r w:rsidR="00D6765E" w:rsidRPr="006705FC">
        <w:rPr>
          <w:rFonts w:ascii="Times New Roman" w:hAnsi="Times New Roman"/>
        </w:rPr>
        <w:t xml:space="preserve">just </w:t>
      </w:r>
      <w:r w:rsidR="00A86B75" w:rsidRPr="006705FC">
        <w:rPr>
          <w:rFonts w:ascii="Times New Roman" w:hAnsi="Times New Roman"/>
        </w:rPr>
        <w:t xml:space="preserve">limited to language issues but </w:t>
      </w:r>
      <w:r w:rsidR="00D6765E" w:rsidRPr="006705FC">
        <w:rPr>
          <w:rFonts w:ascii="Times New Roman" w:hAnsi="Times New Roman"/>
        </w:rPr>
        <w:t xml:space="preserve">also </w:t>
      </w:r>
      <w:r w:rsidR="00A86B75" w:rsidRPr="006705FC">
        <w:rPr>
          <w:rFonts w:ascii="Times New Roman" w:hAnsi="Times New Roman"/>
        </w:rPr>
        <w:t>to cultural attitudes and perceived power imbalance in the HCP-patient dyad.</w:t>
      </w:r>
    </w:p>
    <w:p w:rsidR="00770335" w:rsidRPr="007166E1" w:rsidRDefault="00B30DCD" w:rsidP="00770335">
      <w:pPr>
        <w:tabs>
          <w:tab w:val="left" w:pos="567"/>
        </w:tabs>
        <w:spacing w:before="240" w:line="480" w:lineRule="auto"/>
        <w:rPr>
          <w:rFonts w:ascii="Times New Roman" w:hAnsi="Times New Roman"/>
          <w:szCs w:val="24"/>
        </w:rPr>
      </w:pPr>
      <w:r>
        <w:rPr>
          <w:rFonts w:ascii="Times New Roman" w:hAnsi="Times New Roman"/>
          <w:szCs w:val="24"/>
        </w:rPr>
        <w:tab/>
      </w:r>
      <w:r w:rsidR="00770335" w:rsidRPr="006705FC">
        <w:rPr>
          <w:rFonts w:ascii="Times New Roman" w:hAnsi="Times New Roman"/>
          <w:szCs w:val="24"/>
        </w:rPr>
        <w:t>It is important to acknowledge that HCPs often feel</w:t>
      </w:r>
      <w:r w:rsidR="00AE73F5" w:rsidRPr="006705FC">
        <w:rPr>
          <w:rFonts w:ascii="Times New Roman" w:hAnsi="Times New Roman"/>
          <w:szCs w:val="24"/>
        </w:rPr>
        <w:t xml:space="preserve"> overwhelmed and disempowered by </w:t>
      </w:r>
      <w:r w:rsidR="00D6765E" w:rsidRPr="006705FC">
        <w:rPr>
          <w:rFonts w:ascii="Times New Roman" w:hAnsi="Times New Roman"/>
          <w:szCs w:val="24"/>
        </w:rPr>
        <w:t xml:space="preserve">a </w:t>
      </w:r>
      <w:r w:rsidR="00AE73F5" w:rsidRPr="006705FC">
        <w:rPr>
          <w:rFonts w:ascii="Times New Roman" w:hAnsi="Times New Roman"/>
          <w:szCs w:val="24"/>
        </w:rPr>
        <w:t xml:space="preserve">lack of </w:t>
      </w:r>
      <w:r w:rsidR="00D6765E" w:rsidRPr="006705FC">
        <w:rPr>
          <w:rFonts w:ascii="Times New Roman" w:hAnsi="Times New Roman"/>
          <w:szCs w:val="24"/>
        </w:rPr>
        <w:t xml:space="preserve">strategies </w:t>
      </w:r>
      <w:r w:rsidR="00770335" w:rsidRPr="006705FC">
        <w:rPr>
          <w:rFonts w:ascii="Times New Roman" w:hAnsi="Times New Roman"/>
          <w:szCs w:val="24"/>
        </w:rPr>
        <w:t>to deal</w:t>
      </w:r>
      <w:r w:rsidR="00AE73F5" w:rsidRPr="006705FC">
        <w:rPr>
          <w:rFonts w:ascii="Times New Roman" w:hAnsi="Times New Roman"/>
          <w:szCs w:val="24"/>
        </w:rPr>
        <w:t xml:space="preserve"> with cultural </w:t>
      </w:r>
      <w:r w:rsidR="00770335" w:rsidRPr="006705FC">
        <w:rPr>
          <w:rFonts w:ascii="Times New Roman" w:hAnsi="Times New Roman"/>
          <w:szCs w:val="24"/>
        </w:rPr>
        <w:t xml:space="preserve">and linguistic </w:t>
      </w:r>
      <w:r w:rsidR="00AE73F5" w:rsidRPr="006705FC">
        <w:rPr>
          <w:rFonts w:ascii="Times New Roman" w:hAnsi="Times New Roman"/>
          <w:szCs w:val="24"/>
        </w:rPr>
        <w:t xml:space="preserve">differences in clinical practice </w:t>
      </w:r>
      <w:r w:rsidR="00FE713D" w:rsidRPr="006705FC">
        <w:rPr>
          <w:rFonts w:ascii="Times New Roman" w:hAnsi="Times New Roman"/>
          <w:szCs w:val="24"/>
        </w:rPr>
        <w:fldChar w:fldCharType="begin"/>
      </w:r>
      <w:r w:rsidR="00FE713D" w:rsidRPr="006705FC">
        <w:rPr>
          <w:rFonts w:ascii="Times New Roman" w:hAnsi="Times New Roman"/>
          <w:szCs w:val="24"/>
        </w:rPr>
        <w:instrText xml:space="preserve"> ADDIN EN.CITE &lt;EndNote&gt;&lt;Cite&gt;&lt;Author&gt;Kai&lt;/Author&gt;&lt;Year&gt;2007&lt;/Year&gt;&lt;RecNum&gt;49&lt;/RecNum&gt;&lt;DisplayText&gt;(Kai et al., 2007)&lt;/DisplayText&gt;&lt;record&gt;&lt;rec-number&gt;49&lt;/rec-number&gt;&lt;foreign-keys&gt;&lt;key app="EN" db-id="vwpt9dwdazdrw6esaazx5028zp5pxs22xdd2"&gt;49&lt;/key&gt;&lt;/foreign-keys&gt;&lt;ref-type name="Journal Article"&gt;17&lt;/ref-type&gt;&lt;contributors&gt;&lt;authors&gt;&lt;author&gt;Kai, Joe&lt;/author&gt;&lt;author&gt;Beavan, Jackie&lt;/author&gt;&lt;author&gt;Faull, Christina&lt;/author&gt;&lt;author&gt;Dodson, Lynne&lt;/author&gt;&lt;author&gt;Gill, Paramjit&lt;/author&gt;&lt;author&gt;Beighton, Angela&lt;/author&gt;&lt;/authors&gt;&lt;/contributors&gt;&lt;titles&gt;&lt;title&gt;Professional uncertainty and disempowerment responding to ethnic diversity in health care: A qualitative study&lt;/title&gt;&lt;secondary-title&gt;PLoS medicine&lt;/secondary-title&gt;&lt;/titles&gt;&lt;periodical&gt;&lt;full-title&gt;PLoS medicine&lt;/full-title&gt;&lt;/periodical&gt;&lt;pages&gt;e323&lt;/pages&gt;&lt;volume&gt;4&lt;/volume&gt;&lt;number&gt;11&lt;/number&gt;&lt;dates&gt;&lt;year&gt;2007&lt;/year&gt;&lt;/dates&gt;&lt;isbn&gt;1549-1676&lt;/isbn&gt;&lt;urls&gt;&lt;/urls&gt;&lt;/record&gt;&lt;/Cite&gt;&lt;/EndNote&gt;</w:instrText>
      </w:r>
      <w:r w:rsidR="00FE713D" w:rsidRPr="006705FC">
        <w:rPr>
          <w:rFonts w:ascii="Times New Roman" w:hAnsi="Times New Roman"/>
          <w:szCs w:val="24"/>
        </w:rPr>
        <w:fldChar w:fldCharType="separate"/>
      </w:r>
      <w:r w:rsidR="00FE713D" w:rsidRPr="006705FC">
        <w:rPr>
          <w:rFonts w:ascii="Times New Roman" w:hAnsi="Times New Roman"/>
          <w:noProof/>
          <w:szCs w:val="24"/>
        </w:rPr>
        <w:t>(</w:t>
      </w:r>
      <w:hyperlink w:anchor="_ENREF_15" w:tooltip="Kai, 2007 #49" w:history="1">
        <w:r w:rsidR="002F00F5" w:rsidRPr="006705FC">
          <w:rPr>
            <w:rFonts w:ascii="Times New Roman" w:hAnsi="Times New Roman"/>
            <w:noProof/>
            <w:szCs w:val="24"/>
          </w:rPr>
          <w:t>Kai et al., 2007</w:t>
        </w:r>
      </w:hyperlink>
      <w:r w:rsidR="00FE713D" w:rsidRPr="006705FC">
        <w:rPr>
          <w:rFonts w:ascii="Times New Roman" w:hAnsi="Times New Roman"/>
          <w:noProof/>
          <w:szCs w:val="24"/>
        </w:rPr>
        <w:t>)</w:t>
      </w:r>
      <w:r w:rsidR="00FE713D" w:rsidRPr="006705FC">
        <w:rPr>
          <w:rFonts w:ascii="Times New Roman" w:hAnsi="Times New Roman"/>
          <w:szCs w:val="24"/>
        </w:rPr>
        <w:fldChar w:fldCharType="end"/>
      </w:r>
      <w:r w:rsidR="00AE73F5" w:rsidRPr="006705FC">
        <w:rPr>
          <w:rFonts w:ascii="Times New Roman" w:hAnsi="Times New Roman"/>
          <w:szCs w:val="24"/>
        </w:rPr>
        <w:t xml:space="preserve">. Moreover, </w:t>
      </w:r>
      <w:r w:rsidR="00770335" w:rsidRPr="006705FC">
        <w:rPr>
          <w:rFonts w:ascii="Times New Roman" w:hAnsi="Times New Roman"/>
          <w:szCs w:val="24"/>
        </w:rPr>
        <w:t>HCPs have expressed concerns that they may be p</w:t>
      </w:r>
      <w:r w:rsidR="00AE73F5" w:rsidRPr="006705FC">
        <w:rPr>
          <w:rFonts w:ascii="Times New Roman" w:hAnsi="Times New Roman"/>
          <w:szCs w:val="24"/>
        </w:rPr>
        <w:t xml:space="preserve">erceived as discriminatory, culturally inappropriate or insensitive which may further </w:t>
      </w:r>
      <w:r w:rsidR="00770335" w:rsidRPr="006705FC">
        <w:rPr>
          <w:rFonts w:ascii="Times New Roman" w:hAnsi="Times New Roman"/>
          <w:szCs w:val="24"/>
        </w:rPr>
        <w:t xml:space="preserve">exacerbate </w:t>
      </w:r>
      <w:r w:rsidR="00770335" w:rsidRPr="006705FC">
        <w:rPr>
          <w:rFonts w:ascii="Times New Roman" w:hAnsi="Times New Roman"/>
          <w:szCs w:val="24"/>
        </w:rPr>
        <w:lastRenderedPageBreak/>
        <w:t>miscommunications</w:t>
      </w:r>
      <w:r w:rsidR="002970FC" w:rsidRPr="006705FC">
        <w:rPr>
          <w:rFonts w:ascii="Times New Roman" w:hAnsi="Times New Roman"/>
          <w:szCs w:val="24"/>
        </w:rPr>
        <w:t xml:space="preserve"> </w:t>
      </w:r>
      <w:r w:rsidR="000B7553" w:rsidRPr="006705FC">
        <w:rPr>
          <w:rFonts w:ascii="Times New Roman" w:hAnsi="Times New Roman"/>
          <w:szCs w:val="24"/>
        </w:rPr>
        <w:fldChar w:fldCharType="begin"/>
      </w:r>
      <w:r w:rsidR="000B7553" w:rsidRPr="006705FC">
        <w:rPr>
          <w:rFonts w:ascii="Times New Roman" w:hAnsi="Times New Roman"/>
          <w:szCs w:val="24"/>
        </w:rPr>
        <w:instrText xml:space="preserve"> ADDIN EN.CITE &lt;EndNote&gt;&lt;Cite&gt;&lt;Author&gt;Daniels&lt;/Author&gt;&lt;Year&gt;2007&lt;/Year&gt;&lt;RecNum&gt;73&lt;/RecNum&gt;&lt;DisplayText&gt;(Daniels &amp;amp; Swartz, 2007)&lt;/DisplayText&gt;&lt;record&gt;&lt;rec-number&gt;73&lt;/rec-number&gt;&lt;foreign-keys&gt;&lt;key app="EN" db-id="vwpt9dwdazdrw6esaazx5028zp5pxs22xdd2"&gt;73&lt;/key&gt;&lt;/foreign-keys&gt;&lt;ref-type name="Journal Article"&gt;17&lt;/ref-type&gt;&lt;contributors&gt;&lt;authors&gt;&lt;author&gt;Daniels, Karen&lt;/author&gt;&lt;author&gt;Swartz, Leslie&lt;/author&gt;&lt;/authors&gt;&lt;/contributors&gt;&lt;titles&gt;&lt;title&gt;Understanding health care workers&amp;apos; anxieties in a diversifying world&lt;/title&gt;&lt;secondary-title&gt;PLoS medicine&lt;/secondary-title&gt;&lt;/titles&gt;&lt;periodical&gt;&lt;full-title&gt;PLoS medicine&lt;/full-title&gt;&lt;/periodical&gt;&lt;pages&gt;e319&lt;/pages&gt;&lt;volume&gt;4&lt;/volume&gt;&lt;number&gt;11&lt;/number&gt;&lt;dates&gt;&lt;year&gt;2007&lt;/year&gt;&lt;/dates&gt;&lt;isbn&gt;1549-1676&lt;/isbn&gt;&lt;urls&gt;&lt;/urls&gt;&lt;electronic-resource-num&gt;10.1371/journal.pmed.0040319&amp;#xD;&lt;/electronic-resource-num&gt;&lt;/record&gt;&lt;/Cite&gt;&lt;/EndNote&gt;</w:instrText>
      </w:r>
      <w:r w:rsidR="000B7553" w:rsidRPr="006705FC">
        <w:rPr>
          <w:rFonts w:ascii="Times New Roman" w:hAnsi="Times New Roman"/>
          <w:szCs w:val="24"/>
        </w:rPr>
        <w:fldChar w:fldCharType="separate"/>
      </w:r>
      <w:r w:rsidR="000B7553" w:rsidRPr="006705FC">
        <w:rPr>
          <w:rFonts w:ascii="Times New Roman" w:hAnsi="Times New Roman"/>
          <w:noProof/>
          <w:szCs w:val="24"/>
        </w:rPr>
        <w:t>(</w:t>
      </w:r>
      <w:hyperlink w:anchor="_ENREF_7" w:tooltip="Daniels, 2007 #73" w:history="1">
        <w:r w:rsidR="002F00F5" w:rsidRPr="006705FC">
          <w:rPr>
            <w:rFonts w:ascii="Times New Roman" w:hAnsi="Times New Roman"/>
            <w:noProof/>
            <w:szCs w:val="24"/>
          </w:rPr>
          <w:t>Daniels &amp; Swartz, 2007</w:t>
        </w:r>
      </w:hyperlink>
      <w:r w:rsidR="000B7553" w:rsidRPr="006705FC">
        <w:rPr>
          <w:rFonts w:ascii="Times New Roman" w:hAnsi="Times New Roman"/>
          <w:noProof/>
          <w:szCs w:val="24"/>
        </w:rPr>
        <w:t>)</w:t>
      </w:r>
      <w:r w:rsidR="000B7553" w:rsidRPr="006705FC">
        <w:rPr>
          <w:rFonts w:ascii="Times New Roman" w:hAnsi="Times New Roman"/>
          <w:szCs w:val="24"/>
        </w:rPr>
        <w:fldChar w:fldCharType="end"/>
      </w:r>
      <w:r w:rsidR="002970FC" w:rsidRPr="006705FC">
        <w:rPr>
          <w:rFonts w:ascii="Times New Roman" w:hAnsi="Times New Roman"/>
          <w:szCs w:val="24"/>
        </w:rPr>
        <w:t>.</w:t>
      </w:r>
      <w:r w:rsidR="00770335" w:rsidRPr="006705FC">
        <w:rPr>
          <w:rFonts w:ascii="Times New Roman" w:hAnsi="Times New Roman"/>
          <w:szCs w:val="24"/>
        </w:rPr>
        <w:t xml:space="preserve"> </w:t>
      </w:r>
      <w:r w:rsidR="00AE73F5" w:rsidRPr="006705FC">
        <w:rPr>
          <w:rFonts w:ascii="Times New Roman" w:hAnsi="Times New Roman"/>
          <w:szCs w:val="24"/>
        </w:rPr>
        <w:t xml:space="preserve"> </w:t>
      </w:r>
      <w:r w:rsidR="00770335" w:rsidRPr="006705FC">
        <w:rPr>
          <w:rFonts w:ascii="Times New Roman" w:hAnsi="Times New Roman"/>
          <w:szCs w:val="24"/>
        </w:rPr>
        <w:t xml:space="preserve">Teal and Street </w:t>
      </w:r>
      <w:r w:rsidR="00770335" w:rsidRPr="006705FC">
        <w:rPr>
          <w:rFonts w:ascii="Times New Roman" w:hAnsi="Times New Roman"/>
          <w:szCs w:val="24"/>
        </w:rPr>
        <w:fldChar w:fldCharType="begin"/>
      </w:r>
      <w:r w:rsidR="00770335" w:rsidRPr="006705FC">
        <w:rPr>
          <w:rFonts w:ascii="Times New Roman" w:hAnsi="Times New Roman"/>
          <w:szCs w:val="24"/>
        </w:rPr>
        <w:instrText xml:space="preserve"> ADDIN EN.CITE &lt;EndNote&gt;&lt;Cite ExcludeAuth="1"&gt;&lt;Author&gt;Teal&lt;/Author&gt;&lt;Year&gt;2009&lt;/Year&gt;&lt;RecNum&gt;53&lt;/RecNum&gt;&lt;DisplayText&gt;(2009)&lt;/DisplayText&gt;&lt;record&gt;&lt;rec-number&gt;53&lt;/rec-number&gt;&lt;foreign-keys&gt;&lt;key app="EN" db-id="vwpt9dwdazdrw6esaazx5028zp5pxs22xdd2"&gt;53&lt;/key&gt;&lt;/foreign-keys&gt;&lt;ref-type name="Journal Article"&gt;17&lt;/ref-type&gt;&lt;contributors&gt;&lt;authors&gt;&lt;author&gt;Teal, Cayla R&lt;/author&gt;&lt;author&gt;Street, Richard L&lt;/author&gt;&lt;/authors&gt;&lt;/contributors&gt;&lt;titles&gt;&lt;title&gt;Critical elements of culturally competent communication in the medical encounter: A review and model&lt;/title&gt;&lt;secondary-title&gt;Social Science &amp;amp; Medicine&lt;/secondary-title&gt;&lt;/titles&gt;&lt;periodical&gt;&lt;full-title&gt;Social science &amp;amp; medicine&lt;/full-title&gt;&lt;/periodical&gt;&lt;pages&gt;533-543&lt;/pages&gt;&lt;volume&gt;68&lt;/volume&gt;&lt;number&gt;3&lt;/number&gt;&lt;dates&gt;&lt;year&gt;2009&lt;/year&gt;&lt;/dates&gt;&lt;isbn&gt;0277-9536&lt;/isbn&gt;&lt;urls&gt;&lt;/urls&gt;&lt;/record&gt;&lt;/Cite&gt;&lt;/EndNote&gt;</w:instrText>
      </w:r>
      <w:r w:rsidR="00770335" w:rsidRPr="006705FC">
        <w:rPr>
          <w:rFonts w:ascii="Times New Roman" w:hAnsi="Times New Roman"/>
          <w:szCs w:val="24"/>
        </w:rPr>
        <w:fldChar w:fldCharType="separate"/>
      </w:r>
      <w:r w:rsidR="00770335" w:rsidRPr="006705FC">
        <w:rPr>
          <w:rFonts w:ascii="Times New Roman" w:hAnsi="Times New Roman"/>
          <w:noProof/>
          <w:szCs w:val="24"/>
        </w:rPr>
        <w:t>(</w:t>
      </w:r>
      <w:hyperlink w:anchor="_ENREF_26" w:tooltip="Teal, 2009 #53" w:history="1">
        <w:r w:rsidR="002F00F5" w:rsidRPr="006705FC">
          <w:rPr>
            <w:rFonts w:ascii="Times New Roman" w:hAnsi="Times New Roman"/>
            <w:noProof/>
            <w:szCs w:val="24"/>
          </w:rPr>
          <w:t>2009</w:t>
        </w:r>
      </w:hyperlink>
      <w:r w:rsidR="00770335" w:rsidRPr="006705FC">
        <w:rPr>
          <w:rFonts w:ascii="Times New Roman" w:hAnsi="Times New Roman"/>
          <w:noProof/>
          <w:szCs w:val="24"/>
        </w:rPr>
        <w:t>)</w:t>
      </w:r>
      <w:r w:rsidR="00770335" w:rsidRPr="006705FC">
        <w:rPr>
          <w:rFonts w:ascii="Times New Roman" w:hAnsi="Times New Roman"/>
          <w:szCs w:val="24"/>
        </w:rPr>
        <w:fldChar w:fldCharType="end"/>
      </w:r>
      <w:r w:rsidR="00770335" w:rsidRPr="006705FC">
        <w:rPr>
          <w:rFonts w:ascii="Times New Roman" w:hAnsi="Times New Roman"/>
          <w:szCs w:val="24"/>
        </w:rPr>
        <w:t xml:space="preserve"> </w:t>
      </w:r>
      <w:r w:rsidR="000B7553" w:rsidRPr="006705FC">
        <w:rPr>
          <w:rFonts w:ascii="Times New Roman" w:hAnsi="Times New Roman"/>
          <w:szCs w:val="24"/>
        </w:rPr>
        <w:t xml:space="preserve">suggest </w:t>
      </w:r>
      <w:r w:rsidR="00770335" w:rsidRPr="006705FC">
        <w:rPr>
          <w:rFonts w:ascii="Times New Roman" w:hAnsi="Times New Roman"/>
          <w:szCs w:val="24"/>
        </w:rPr>
        <w:t>specific behavior strategies that can be used in clinical encounters with patients who are culturally and linguist</w:t>
      </w:r>
      <w:r w:rsidR="000B7553" w:rsidRPr="006705FC">
        <w:rPr>
          <w:rFonts w:ascii="Times New Roman" w:hAnsi="Times New Roman"/>
          <w:szCs w:val="24"/>
        </w:rPr>
        <w:t xml:space="preserve">ically diverse to improve culturally competent communication skills among HCPs </w:t>
      </w:r>
      <w:r w:rsidR="00770335" w:rsidRPr="006705FC">
        <w:rPr>
          <w:rFonts w:ascii="Times New Roman" w:hAnsi="Times New Roman"/>
          <w:szCs w:val="24"/>
        </w:rPr>
        <w:t xml:space="preserve">(Table </w:t>
      </w:r>
      <w:r w:rsidR="00805A5F">
        <w:rPr>
          <w:rFonts w:ascii="Times New Roman" w:hAnsi="Times New Roman"/>
          <w:szCs w:val="24"/>
        </w:rPr>
        <w:t>3</w:t>
      </w:r>
      <w:r w:rsidR="00770335" w:rsidRPr="006705FC">
        <w:rPr>
          <w:rFonts w:ascii="Times New Roman" w:hAnsi="Times New Roman"/>
          <w:szCs w:val="24"/>
        </w:rPr>
        <w:t>)</w:t>
      </w:r>
      <w:r w:rsidR="00D6765E" w:rsidRPr="006705FC">
        <w:rPr>
          <w:rFonts w:ascii="Times New Roman" w:hAnsi="Times New Roman"/>
          <w:szCs w:val="24"/>
        </w:rPr>
        <w:t>.</w:t>
      </w:r>
      <w:r w:rsidR="005412EA" w:rsidRPr="006705FC">
        <w:rPr>
          <w:rFonts w:ascii="Times New Roman" w:hAnsi="Times New Roman"/>
          <w:szCs w:val="24"/>
        </w:rPr>
        <w:t xml:space="preserve"> </w:t>
      </w:r>
      <w:r w:rsidR="005412EA">
        <w:rPr>
          <w:rFonts w:ascii="Times New Roman" w:hAnsi="Times New Roman"/>
          <w:szCs w:val="24"/>
        </w:rPr>
        <w:t xml:space="preserve">Practical strategies have been included based on Teal’s model that may provide tools for clinicians. </w:t>
      </w:r>
      <w:r w:rsidR="00770335" w:rsidRPr="007166E1">
        <w:rPr>
          <w:rFonts w:ascii="Times New Roman" w:hAnsi="Times New Roman"/>
          <w:szCs w:val="24"/>
        </w:rPr>
        <w:t xml:space="preserve">It is </w:t>
      </w:r>
      <w:r w:rsidR="00770335" w:rsidRPr="0032451A">
        <w:rPr>
          <w:rFonts w:ascii="Times New Roman" w:hAnsi="Times New Roman"/>
          <w:szCs w:val="24"/>
          <w:lang w:val="en-AU"/>
        </w:rPr>
        <w:t>recognised</w:t>
      </w:r>
      <w:r w:rsidR="00770335" w:rsidRPr="007166E1">
        <w:rPr>
          <w:rFonts w:ascii="Times New Roman" w:hAnsi="Times New Roman"/>
          <w:szCs w:val="24"/>
        </w:rPr>
        <w:t xml:space="preserve"> that application of the principles outlined in the </w:t>
      </w:r>
      <w:r w:rsidR="00770335">
        <w:rPr>
          <w:rFonts w:ascii="Times New Roman" w:hAnsi="Times New Roman"/>
          <w:szCs w:val="24"/>
        </w:rPr>
        <w:t>table</w:t>
      </w:r>
      <w:r w:rsidR="00770335" w:rsidRPr="007166E1">
        <w:rPr>
          <w:rFonts w:ascii="Times New Roman" w:hAnsi="Times New Roman"/>
          <w:szCs w:val="24"/>
        </w:rPr>
        <w:t xml:space="preserve"> will take additional HCP time, but the expenditure </w:t>
      </w:r>
      <w:r w:rsidR="00770335">
        <w:rPr>
          <w:rFonts w:ascii="Times New Roman" w:hAnsi="Times New Roman"/>
          <w:szCs w:val="24"/>
        </w:rPr>
        <w:t>could</w:t>
      </w:r>
      <w:r w:rsidR="00770335" w:rsidRPr="007166E1">
        <w:rPr>
          <w:rFonts w:ascii="Times New Roman" w:hAnsi="Times New Roman"/>
          <w:szCs w:val="24"/>
        </w:rPr>
        <w:t xml:space="preserve"> bear fruit in terms of meaningful interactions and improved health outcomes. </w:t>
      </w:r>
    </w:p>
    <w:p w:rsidR="008D4213" w:rsidRPr="007166E1" w:rsidRDefault="00834DD0" w:rsidP="00A42590">
      <w:pPr>
        <w:pStyle w:val="Heading2"/>
      </w:pPr>
      <w:r>
        <w:t xml:space="preserve">4.1 </w:t>
      </w:r>
      <w:r w:rsidR="008D4213" w:rsidRPr="007166E1">
        <w:t>Implications for health services</w:t>
      </w:r>
    </w:p>
    <w:p w:rsidR="008A7EAE" w:rsidRDefault="00DC0144" w:rsidP="00BB1253">
      <w:pPr>
        <w:tabs>
          <w:tab w:val="left" w:pos="567"/>
        </w:tabs>
        <w:spacing w:before="240" w:line="480" w:lineRule="auto"/>
        <w:rPr>
          <w:rFonts w:ascii="Times New Roman" w:hAnsi="Times New Roman"/>
          <w:szCs w:val="24"/>
        </w:rPr>
      </w:pPr>
      <w:r w:rsidRPr="007166E1">
        <w:rPr>
          <w:rFonts w:ascii="Times New Roman" w:hAnsi="Times New Roman"/>
          <w:szCs w:val="24"/>
        </w:rPr>
        <w:tab/>
        <w:t xml:space="preserve">There is a need to raise the awareness of health providers about the many 'shades of grey' in the English-language skills of both patients and healthcare professionals, and that self-reported English language proficiency may not accurately reflect the linguistic skills of the speaker, nor their level of health literacy. </w:t>
      </w:r>
      <w:r w:rsidR="00BB1253">
        <w:rPr>
          <w:rFonts w:ascii="Times New Roman" w:hAnsi="Times New Roman"/>
          <w:szCs w:val="24"/>
        </w:rPr>
        <w:t xml:space="preserve">In addition, cultural reticence in engaging in dialogue with HCPs regarding healthcare and treatment options could be a factor in non-compliance </w:t>
      </w:r>
      <w:r w:rsidR="00D6765E">
        <w:rPr>
          <w:rFonts w:ascii="Times New Roman" w:hAnsi="Times New Roman"/>
          <w:szCs w:val="24"/>
        </w:rPr>
        <w:t xml:space="preserve">with </w:t>
      </w:r>
      <w:r w:rsidR="00BB1253">
        <w:rPr>
          <w:rFonts w:ascii="Times New Roman" w:hAnsi="Times New Roman"/>
          <w:szCs w:val="24"/>
        </w:rPr>
        <w:t>medical care.</w:t>
      </w:r>
      <w:r w:rsidRPr="007166E1">
        <w:rPr>
          <w:rFonts w:ascii="Times New Roman" w:hAnsi="Times New Roman"/>
          <w:szCs w:val="24"/>
        </w:rPr>
        <w:tab/>
      </w:r>
      <w:r w:rsidRPr="007166E1">
        <w:rPr>
          <w:rFonts w:ascii="Times New Roman" w:hAnsi="Times New Roman"/>
          <w:szCs w:val="24"/>
        </w:rPr>
        <w:tab/>
      </w:r>
    </w:p>
    <w:p w:rsidR="00BB1253" w:rsidRPr="007166E1" w:rsidRDefault="008A7EAE" w:rsidP="00BB1253">
      <w:pPr>
        <w:tabs>
          <w:tab w:val="left" w:pos="567"/>
        </w:tabs>
        <w:spacing w:before="240" w:line="480" w:lineRule="auto"/>
        <w:rPr>
          <w:rFonts w:ascii="Times New Roman" w:hAnsi="Times New Roman"/>
          <w:szCs w:val="24"/>
        </w:rPr>
      </w:pPr>
      <w:r>
        <w:rPr>
          <w:rFonts w:ascii="Times New Roman" w:hAnsi="Times New Roman"/>
          <w:szCs w:val="24"/>
        </w:rPr>
        <w:tab/>
      </w:r>
      <w:r w:rsidR="00FF666C">
        <w:rPr>
          <w:rFonts w:ascii="Times New Roman" w:hAnsi="Times New Roman"/>
        </w:rPr>
        <w:t xml:space="preserve">Because English in the Philippines is mainly learned in school and not used as an everyday language at home, sociocultural implications of status often make it difficult for Filipinos to admit </w:t>
      </w:r>
      <w:r w:rsidR="00D6765E">
        <w:rPr>
          <w:rFonts w:ascii="Times New Roman" w:hAnsi="Times New Roman"/>
        </w:rPr>
        <w:t xml:space="preserve">to </w:t>
      </w:r>
      <w:r w:rsidR="00770335">
        <w:rPr>
          <w:rFonts w:ascii="Times New Roman" w:hAnsi="Times New Roman"/>
        </w:rPr>
        <w:t xml:space="preserve">having low English proficiency or lack of understanding. </w:t>
      </w:r>
      <w:r w:rsidR="00DC0144" w:rsidRPr="007166E1">
        <w:rPr>
          <w:rFonts w:ascii="Times New Roman" w:hAnsi="Times New Roman"/>
          <w:szCs w:val="24"/>
        </w:rPr>
        <w:t xml:space="preserve">This non-disclosure may impact on health literacy, health service access and </w:t>
      </w:r>
      <w:r w:rsidR="00DC0144" w:rsidRPr="006E4457">
        <w:rPr>
          <w:rFonts w:ascii="Times New Roman" w:hAnsi="Times New Roman"/>
          <w:szCs w:val="24"/>
          <w:lang w:val="en-AU"/>
        </w:rPr>
        <w:t>utili</w:t>
      </w:r>
      <w:r w:rsidR="006E4457" w:rsidRPr="006E4457">
        <w:rPr>
          <w:rFonts w:ascii="Times New Roman" w:hAnsi="Times New Roman"/>
          <w:szCs w:val="24"/>
          <w:lang w:val="en-AU"/>
        </w:rPr>
        <w:t>s</w:t>
      </w:r>
      <w:r w:rsidR="00DC0144" w:rsidRPr="006E4457">
        <w:rPr>
          <w:rFonts w:ascii="Times New Roman" w:hAnsi="Times New Roman"/>
          <w:szCs w:val="24"/>
          <w:lang w:val="en-AU"/>
        </w:rPr>
        <w:t>ation</w:t>
      </w:r>
      <w:r w:rsidR="00DC0144" w:rsidRPr="007166E1">
        <w:rPr>
          <w:rFonts w:ascii="Times New Roman" w:hAnsi="Times New Roman"/>
          <w:szCs w:val="24"/>
        </w:rPr>
        <w:t>. He</w:t>
      </w:r>
      <w:r w:rsidR="006E4457">
        <w:rPr>
          <w:rFonts w:ascii="Times New Roman" w:hAnsi="Times New Roman"/>
          <w:szCs w:val="24"/>
        </w:rPr>
        <w:t xml:space="preserve">alth providers need to be </w:t>
      </w:r>
      <w:r w:rsidR="006E4457" w:rsidRPr="006E4457">
        <w:rPr>
          <w:rFonts w:ascii="Times New Roman" w:hAnsi="Times New Roman"/>
          <w:szCs w:val="24"/>
          <w:lang w:val="en-AU"/>
        </w:rPr>
        <w:t>cognis</w:t>
      </w:r>
      <w:r w:rsidR="00DC0144" w:rsidRPr="006E4457">
        <w:rPr>
          <w:rFonts w:ascii="Times New Roman" w:hAnsi="Times New Roman"/>
          <w:szCs w:val="24"/>
          <w:lang w:val="en-AU"/>
        </w:rPr>
        <w:t>ant</w:t>
      </w:r>
      <w:r w:rsidR="00DC0144" w:rsidRPr="007166E1">
        <w:rPr>
          <w:rFonts w:ascii="Times New Roman" w:hAnsi="Times New Roman"/>
          <w:szCs w:val="24"/>
        </w:rPr>
        <w:t xml:space="preserve">, but also </w:t>
      </w:r>
      <w:r w:rsidR="006E4457">
        <w:rPr>
          <w:rFonts w:ascii="Times New Roman" w:hAnsi="Times New Roman"/>
          <w:szCs w:val="24"/>
        </w:rPr>
        <w:t xml:space="preserve">be </w:t>
      </w:r>
      <w:r w:rsidR="00DC0144" w:rsidRPr="007166E1">
        <w:rPr>
          <w:rFonts w:ascii="Times New Roman" w:hAnsi="Times New Roman"/>
          <w:szCs w:val="24"/>
        </w:rPr>
        <w:t>culturally sensitive about assessing the linguistic skills of patients who profess English-language abilities. Furthermore, because of these sociocultural implications, health researchers employing scales of health literacy that rely on self-assessment may not obtain an accurate measure of the level of health literacy in these subpopulation groups of migrants.</w:t>
      </w:r>
      <w:r w:rsidR="00BB1253" w:rsidRPr="00BB1253">
        <w:rPr>
          <w:rFonts w:ascii="Times New Roman" w:hAnsi="Times New Roman"/>
          <w:szCs w:val="24"/>
        </w:rPr>
        <w:t xml:space="preserve"> </w:t>
      </w:r>
      <w:r w:rsidR="00BB1253">
        <w:rPr>
          <w:rFonts w:ascii="Times New Roman" w:hAnsi="Times New Roman"/>
          <w:szCs w:val="24"/>
        </w:rPr>
        <w:t xml:space="preserve">Caution likewise </w:t>
      </w:r>
      <w:r w:rsidR="006705FC">
        <w:rPr>
          <w:rFonts w:ascii="Times New Roman" w:hAnsi="Times New Roman"/>
          <w:szCs w:val="24"/>
        </w:rPr>
        <w:t xml:space="preserve">needs </w:t>
      </w:r>
      <w:r w:rsidR="006705FC" w:rsidRPr="007166E1">
        <w:rPr>
          <w:rFonts w:ascii="Times New Roman" w:hAnsi="Times New Roman"/>
          <w:szCs w:val="24"/>
        </w:rPr>
        <w:t>to</w:t>
      </w:r>
      <w:r w:rsidR="00BB1253" w:rsidRPr="007166E1">
        <w:rPr>
          <w:rFonts w:ascii="Times New Roman" w:hAnsi="Times New Roman"/>
          <w:szCs w:val="24"/>
        </w:rPr>
        <w:t xml:space="preserve"> be exercised when applying the </w:t>
      </w:r>
      <w:r w:rsidR="00BB1253">
        <w:rPr>
          <w:rFonts w:ascii="Times New Roman" w:hAnsi="Times New Roman"/>
          <w:szCs w:val="24"/>
        </w:rPr>
        <w:t>census</w:t>
      </w:r>
      <w:r w:rsidR="00BB1253" w:rsidRPr="007166E1">
        <w:rPr>
          <w:rFonts w:ascii="Times New Roman" w:hAnsi="Times New Roman"/>
          <w:szCs w:val="24"/>
        </w:rPr>
        <w:t xml:space="preserve"> English proficiency data in the assessment of language skills of migrants in clinical </w:t>
      </w:r>
      <w:r w:rsidR="00BB1253" w:rsidRPr="007166E1">
        <w:rPr>
          <w:rFonts w:ascii="Times New Roman" w:hAnsi="Times New Roman"/>
          <w:szCs w:val="24"/>
        </w:rPr>
        <w:lastRenderedPageBreak/>
        <w:t>situations</w:t>
      </w:r>
      <w:r>
        <w:rPr>
          <w:rFonts w:ascii="Times New Roman" w:hAnsi="Times New Roman"/>
          <w:szCs w:val="24"/>
        </w:rPr>
        <w:t xml:space="preserve"> </w:t>
      </w:r>
      <w:r w:rsidR="00BB1253" w:rsidRPr="007166E1">
        <w:rPr>
          <w:rFonts w:ascii="Times New Roman" w:hAnsi="Times New Roman"/>
          <w:szCs w:val="24"/>
        </w:rPr>
        <w:t>because of the difference in the proficiency requirements of everyday English use</w:t>
      </w:r>
      <w:r w:rsidR="00BB1253">
        <w:rPr>
          <w:rFonts w:ascii="Times New Roman" w:hAnsi="Times New Roman"/>
          <w:szCs w:val="24"/>
        </w:rPr>
        <w:t xml:space="preserve"> </w:t>
      </w:r>
      <w:r w:rsidR="00BB1253" w:rsidRPr="007166E1">
        <w:rPr>
          <w:rFonts w:ascii="Times New Roman" w:hAnsi="Times New Roman"/>
          <w:szCs w:val="24"/>
        </w:rPr>
        <w:t>and the English language skills needed in clinical encounters</w:t>
      </w:r>
      <w:r w:rsidR="00D6765E">
        <w:rPr>
          <w:rFonts w:ascii="Times New Roman" w:hAnsi="Times New Roman"/>
          <w:szCs w:val="24"/>
        </w:rPr>
        <w:t>.</w:t>
      </w:r>
      <w:r w:rsidR="00D6765E" w:rsidRPr="007166E1">
        <w:rPr>
          <w:rFonts w:ascii="Times New Roman" w:hAnsi="Times New Roman"/>
          <w:szCs w:val="24"/>
        </w:rPr>
        <w:t xml:space="preserve"> </w:t>
      </w:r>
    </w:p>
    <w:p w:rsidR="00FC2137" w:rsidRPr="007166E1" w:rsidRDefault="00FC2137" w:rsidP="00834DD0">
      <w:pPr>
        <w:pStyle w:val="Heading1"/>
        <w:numPr>
          <w:ilvl w:val="0"/>
          <w:numId w:val="6"/>
        </w:numPr>
        <w:rPr>
          <w:rFonts w:ascii="Times New Roman" w:hAnsi="Times New Roman" w:cs="Times New Roman"/>
          <w:sz w:val="24"/>
          <w:szCs w:val="24"/>
        </w:rPr>
      </w:pPr>
      <w:r w:rsidRPr="007166E1">
        <w:rPr>
          <w:rFonts w:ascii="Times New Roman" w:hAnsi="Times New Roman" w:cs="Times New Roman"/>
          <w:sz w:val="24"/>
          <w:szCs w:val="24"/>
        </w:rPr>
        <w:t>Conclusion</w:t>
      </w:r>
    </w:p>
    <w:p w:rsidR="00D906E5" w:rsidRPr="007166E1" w:rsidRDefault="00BB1C99" w:rsidP="00D906E5">
      <w:pPr>
        <w:tabs>
          <w:tab w:val="left" w:pos="567"/>
        </w:tabs>
        <w:spacing w:before="240" w:line="480" w:lineRule="auto"/>
        <w:rPr>
          <w:rFonts w:ascii="Times New Roman" w:hAnsi="Times New Roman"/>
          <w:szCs w:val="24"/>
        </w:rPr>
      </w:pPr>
      <w:r w:rsidRPr="007166E1">
        <w:rPr>
          <w:rFonts w:ascii="Times New Roman" w:hAnsi="Times New Roman"/>
          <w:szCs w:val="24"/>
        </w:rPr>
        <w:tab/>
      </w:r>
      <w:r w:rsidR="00D906E5" w:rsidRPr="007166E1">
        <w:rPr>
          <w:rFonts w:ascii="Times New Roman" w:hAnsi="Times New Roman"/>
          <w:szCs w:val="24"/>
        </w:rPr>
        <w:t xml:space="preserve">The </w:t>
      </w:r>
      <w:r w:rsidR="00D906E5">
        <w:rPr>
          <w:rFonts w:ascii="Times New Roman" w:hAnsi="Times New Roman"/>
          <w:szCs w:val="24"/>
        </w:rPr>
        <w:t xml:space="preserve">increasing multiculturalism of the world populations poses a communication challenge for HCPs even in migrant communities with high self-rated English language proficiency, such as the Filipino migrants. </w:t>
      </w:r>
      <w:r w:rsidR="00B30DCD">
        <w:rPr>
          <w:rFonts w:ascii="Times New Roman" w:hAnsi="Times New Roman"/>
          <w:szCs w:val="24"/>
        </w:rPr>
        <w:t xml:space="preserve">Given that there are many levels of </w:t>
      </w:r>
      <w:r w:rsidR="00D906E5" w:rsidRPr="007166E1">
        <w:rPr>
          <w:rFonts w:ascii="Times New Roman" w:hAnsi="Times New Roman"/>
          <w:szCs w:val="24"/>
        </w:rPr>
        <w:t xml:space="preserve">English </w:t>
      </w:r>
      <w:r w:rsidR="00B30DCD">
        <w:rPr>
          <w:rFonts w:ascii="Times New Roman" w:hAnsi="Times New Roman"/>
          <w:szCs w:val="24"/>
        </w:rPr>
        <w:t xml:space="preserve">proficiency </w:t>
      </w:r>
      <w:r w:rsidR="00D906E5" w:rsidRPr="007166E1">
        <w:rPr>
          <w:rFonts w:ascii="Times New Roman" w:hAnsi="Times New Roman"/>
          <w:szCs w:val="24"/>
        </w:rPr>
        <w:t xml:space="preserve">among </w:t>
      </w:r>
      <w:r w:rsidR="00B30DCD">
        <w:rPr>
          <w:rFonts w:ascii="Times New Roman" w:hAnsi="Times New Roman"/>
          <w:szCs w:val="24"/>
        </w:rPr>
        <w:t>migrants,</w:t>
      </w:r>
      <w:r w:rsidR="00D906E5" w:rsidRPr="007166E1">
        <w:rPr>
          <w:rFonts w:ascii="Times New Roman" w:hAnsi="Times New Roman"/>
          <w:szCs w:val="24"/>
        </w:rPr>
        <w:t xml:space="preserve"> made more complex by their cultural beliefs, values, attitudes and assumptions, clinicians need to listen more mindfully in a manner that is respectful of the cultural context of their patients. </w:t>
      </w:r>
      <w:r w:rsidR="00B30DCD" w:rsidRPr="007166E1">
        <w:rPr>
          <w:rFonts w:ascii="Times New Roman" w:hAnsi="Times New Roman"/>
          <w:szCs w:val="24"/>
        </w:rPr>
        <w:t xml:space="preserve">Intercultural communication </w:t>
      </w:r>
      <w:r w:rsidR="00B30DCD">
        <w:rPr>
          <w:rFonts w:ascii="Times New Roman" w:hAnsi="Times New Roman"/>
          <w:szCs w:val="24"/>
        </w:rPr>
        <w:t>is</w:t>
      </w:r>
      <w:r w:rsidR="00B30DCD" w:rsidRPr="007166E1">
        <w:rPr>
          <w:rFonts w:ascii="Times New Roman" w:hAnsi="Times New Roman"/>
          <w:szCs w:val="24"/>
        </w:rPr>
        <w:t xml:space="preserve"> a continuous process of </w:t>
      </w:r>
      <w:r w:rsidR="00B30DCD" w:rsidRPr="006A4C8E">
        <w:rPr>
          <w:rFonts w:ascii="Times New Roman" w:hAnsi="Times New Roman"/>
          <w:szCs w:val="24"/>
          <w:lang w:val="en-AU"/>
        </w:rPr>
        <w:t>recognising</w:t>
      </w:r>
      <w:r w:rsidR="00B30DCD" w:rsidRPr="007166E1">
        <w:rPr>
          <w:rFonts w:ascii="Times New Roman" w:hAnsi="Times New Roman"/>
          <w:szCs w:val="24"/>
        </w:rPr>
        <w:t xml:space="preserve"> differences and respectful negotiations of meanings.</w:t>
      </w:r>
      <w:r w:rsidR="00D906E5" w:rsidRPr="007166E1">
        <w:rPr>
          <w:rFonts w:ascii="Times New Roman" w:hAnsi="Times New Roman"/>
          <w:szCs w:val="24"/>
        </w:rPr>
        <w:tab/>
      </w:r>
    </w:p>
    <w:p w:rsidR="00E848A3" w:rsidRDefault="00E848A3" w:rsidP="00E848A3">
      <w:pPr>
        <w:pStyle w:val="Heading1"/>
        <w:rPr>
          <w:rFonts w:ascii="Times New Roman" w:hAnsi="Times New Roman" w:cs="Times New Roman"/>
          <w:sz w:val="24"/>
          <w:szCs w:val="24"/>
        </w:rPr>
      </w:pPr>
      <w:r>
        <w:rPr>
          <w:rFonts w:ascii="Times New Roman" w:hAnsi="Times New Roman" w:cs="Times New Roman"/>
          <w:sz w:val="24"/>
          <w:szCs w:val="24"/>
        </w:rPr>
        <w:t>Acknowledgement</w:t>
      </w:r>
    </w:p>
    <w:p w:rsidR="00E848A3" w:rsidRDefault="00E848A3" w:rsidP="00E848A3"/>
    <w:p w:rsidR="00E848A3" w:rsidRPr="00E848A3" w:rsidRDefault="00E848A3" w:rsidP="00E848A3">
      <w:pPr>
        <w:spacing w:line="480" w:lineRule="auto"/>
      </w:pPr>
      <w:r>
        <w:t>The authors would like to acknowledge</w:t>
      </w:r>
      <w:r w:rsidR="00623EAA">
        <w:t xml:space="preserve"> __________</w:t>
      </w:r>
      <w:r>
        <w:t>, RN</w:t>
      </w:r>
      <w:r w:rsidR="006705FC">
        <w:t>,</w:t>
      </w:r>
      <w:r>
        <w:t xml:space="preserve"> </w:t>
      </w:r>
      <w:proofErr w:type="spellStart"/>
      <w:r w:rsidR="00D6765E">
        <w:t>BN</w:t>
      </w:r>
      <w:r>
        <w:t>Hons</w:t>
      </w:r>
      <w:proofErr w:type="spellEnd"/>
      <w:r w:rsidR="006705FC">
        <w:t xml:space="preserve">, </w:t>
      </w:r>
      <w:r w:rsidR="00623EAA">
        <w:t>_________________</w:t>
      </w:r>
      <w:r w:rsidR="006705FC">
        <w:t xml:space="preserve"> and </w:t>
      </w:r>
      <w:r w:rsidR="00623EAA">
        <w:t>________________</w:t>
      </w:r>
      <w:r>
        <w:t xml:space="preserve"> for reviewing </w:t>
      </w:r>
      <w:r w:rsidR="00D6765E">
        <w:t xml:space="preserve">the </w:t>
      </w:r>
      <w:r>
        <w:t>transcript</w:t>
      </w:r>
      <w:r w:rsidR="00D6765E">
        <w:t>s</w:t>
      </w:r>
      <w:r>
        <w:t>.</w:t>
      </w:r>
    </w:p>
    <w:p w:rsidR="00BB1C99" w:rsidRPr="007166E1" w:rsidRDefault="00BB1C99" w:rsidP="00BB1C99">
      <w:pPr>
        <w:tabs>
          <w:tab w:val="left" w:pos="567"/>
        </w:tabs>
        <w:overflowPunct/>
        <w:autoSpaceDE/>
        <w:autoSpaceDN/>
        <w:adjustRightInd/>
        <w:spacing w:before="240" w:line="480" w:lineRule="auto"/>
        <w:rPr>
          <w:rFonts w:ascii="Times New Roman" w:hAnsi="Times New Roman"/>
          <w:szCs w:val="24"/>
        </w:rPr>
      </w:pPr>
    </w:p>
    <w:p w:rsidR="00FF28F4" w:rsidRPr="00FF28F4" w:rsidRDefault="00FF28F4" w:rsidP="00FF28F4"/>
    <w:p w:rsidR="00FC2137" w:rsidRPr="007166E1" w:rsidRDefault="00FC2137">
      <w:pPr>
        <w:overflowPunct/>
        <w:autoSpaceDE/>
        <w:autoSpaceDN/>
        <w:adjustRightInd/>
        <w:spacing w:after="200" w:line="276" w:lineRule="auto"/>
        <w:rPr>
          <w:rFonts w:ascii="Times New Roman" w:hAnsi="Times New Roman"/>
          <w:szCs w:val="24"/>
        </w:rPr>
      </w:pPr>
    </w:p>
    <w:p w:rsidR="008B43B5" w:rsidRPr="007166E1" w:rsidRDefault="008B43B5" w:rsidP="00BB1C99">
      <w:pPr>
        <w:rPr>
          <w:rFonts w:ascii="Times New Roman" w:hAnsi="Times New Roman"/>
          <w:szCs w:val="24"/>
        </w:rPr>
      </w:pPr>
    </w:p>
    <w:p w:rsidR="008B43B5" w:rsidRDefault="008B43B5" w:rsidP="00BB1C99">
      <w:pPr>
        <w:rPr>
          <w:rFonts w:ascii="Times New Roman" w:hAnsi="Times New Roman"/>
          <w:szCs w:val="24"/>
        </w:rPr>
      </w:pPr>
    </w:p>
    <w:p w:rsidR="00867071" w:rsidRDefault="00867071" w:rsidP="00BB1C99">
      <w:pPr>
        <w:rPr>
          <w:rFonts w:ascii="Times New Roman" w:hAnsi="Times New Roman"/>
          <w:szCs w:val="24"/>
        </w:rPr>
      </w:pPr>
    </w:p>
    <w:p w:rsidR="00867071" w:rsidRDefault="00867071" w:rsidP="00BB1C99">
      <w:pPr>
        <w:rPr>
          <w:rFonts w:ascii="Times New Roman" w:hAnsi="Times New Roman"/>
          <w:szCs w:val="24"/>
        </w:rPr>
      </w:pPr>
    </w:p>
    <w:p w:rsidR="007F03CB" w:rsidRDefault="007F03CB" w:rsidP="00BB1C99">
      <w:pPr>
        <w:rPr>
          <w:rFonts w:ascii="Times New Roman" w:hAnsi="Times New Roman"/>
          <w:szCs w:val="24"/>
        </w:rPr>
      </w:pPr>
    </w:p>
    <w:p w:rsidR="007F03CB" w:rsidRDefault="007F03CB" w:rsidP="00BB1C99">
      <w:pPr>
        <w:rPr>
          <w:rFonts w:ascii="Times New Roman" w:hAnsi="Times New Roman"/>
          <w:szCs w:val="24"/>
        </w:rPr>
      </w:pPr>
    </w:p>
    <w:p w:rsidR="007F03CB" w:rsidRDefault="007F03CB" w:rsidP="00BB1C99">
      <w:pPr>
        <w:rPr>
          <w:rFonts w:ascii="Times New Roman" w:hAnsi="Times New Roman"/>
          <w:szCs w:val="24"/>
        </w:rPr>
      </w:pPr>
    </w:p>
    <w:p w:rsidR="007F03CB" w:rsidRDefault="007F03CB" w:rsidP="00BB1C99">
      <w:pPr>
        <w:rPr>
          <w:rFonts w:ascii="Times New Roman" w:hAnsi="Times New Roman"/>
          <w:szCs w:val="24"/>
        </w:rPr>
      </w:pPr>
    </w:p>
    <w:p w:rsidR="007F03CB" w:rsidRDefault="007F03CB" w:rsidP="00BB1C99">
      <w:pPr>
        <w:rPr>
          <w:rFonts w:ascii="Times New Roman" w:hAnsi="Times New Roman"/>
          <w:szCs w:val="24"/>
        </w:rPr>
      </w:pPr>
    </w:p>
    <w:p w:rsidR="00867071" w:rsidRDefault="00867071" w:rsidP="00BB1C99">
      <w:pPr>
        <w:rPr>
          <w:rFonts w:ascii="Times New Roman" w:hAnsi="Times New Roman"/>
          <w:szCs w:val="24"/>
        </w:rPr>
      </w:pPr>
    </w:p>
    <w:p w:rsidR="00867071" w:rsidRDefault="00867071" w:rsidP="00BB1C99">
      <w:pPr>
        <w:rPr>
          <w:rFonts w:ascii="Times New Roman" w:hAnsi="Times New Roman"/>
          <w:szCs w:val="24"/>
        </w:rPr>
      </w:pPr>
    </w:p>
    <w:p w:rsidR="00867071" w:rsidRDefault="00867071" w:rsidP="00BB1C99">
      <w:pPr>
        <w:rPr>
          <w:rFonts w:ascii="Times New Roman" w:hAnsi="Times New Roman"/>
          <w:szCs w:val="24"/>
        </w:rPr>
      </w:pPr>
    </w:p>
    <w:p w:rsidR="008B43B5" w:rsidRPr="007166E1" w:rsidRDefault="008B43B5" w:rsidP="008B43B5">
      <w:pPr>
        <w:pStyle w:val="Heading1"/>
        <w:rPr>
          <w:rFonts w:ascii="Times New Roman" w:hAnsi="Times New Roman" w:cs="Times New Roman"/>
          <w:sz w:val="24"/>
          <w:szCs w:val="24"/>
        </w:rPr>
      </w:pPr>
      <w:r w:rsidRPr="007166E1">
        <w:rPr>
          <w:rFonts w:ascii="Times New Roman" w:hAnsi="Times New Roman" w:cs="Times New Roman"/>
          <w:sz w:val="24"/>
          <w:szCs w:val="24"/>
        </w:rPr>
        <w:lastRenderedPageBreak/>
        <w:t>Reference</w:t>
      </w:r>
    </w:p>
    <w:p w:rsidR="008B43B5" w:rsidRPr="007166E1" w:rsidRDefault="008B43B5" w:rsidP="00BB1C99">
      <w:pPr>
        <w:rPr>
          <w:rFonts w:ascii="Times New Roman" w:hAnsi="Times New Roman"/>
          <w:szCs w:val="24"/>
        </w:rPr>
      </w:pPr>
    </w:p>
    <w:p w:rsidR="002F00F5" w:rsidRPr="002F00F5" w:rsidRDefault="00D22482" w:rsidP="002F00F5">
      <w:pPr>
        <w:ind w:left="720" w:hanging="720"/>
        <w:rPr>
          <w:noProof/>
          <w:szCs w:val="24"/>
        </w:rPr>
      </w:pPr>
      <w:r w:rsidRPr="007166E1">
        <w:rPr>
          <w:rFonts w:ascii="Times New Roman" w:eastAsia="Calibri" w:hAnsi="Times New Roman"/>
          <w:noProof/>
          <w:szCs w:val="24"/>
        </w:rPr>
        <w:fldChar w:fldCharType="begin"/>
      </w:r>
      <w:r w:rsidR="00DB673E" w:rsidRPr="007166E1">
        <w:rPr>
          <w:rFonts w:ascii="Times New Roman" w:hAnsi="Times New Roman"/>
          <w:szCs w:val="24"/>
        </w:rPr>
        <w:instrText xml:space="preserve"> ADDIN EN.REFLIST </w:instrText>
      </w:r>
      <w:r w:rsidRPr="007166E1">
        <w:rPr>
          <w:rFonts w:ascii="Times New Roman" w:eastAsia="Calibri" w:hAnsi="Times New Roman"/>
          <w:noProof/>
          <w:szCs w:val="24"/>
        </w:rPr>
        <w:fldChar w:fldCharType="separate"/>
      </w:r>
      <w:bookmarkStart w:id="0" w:name="_ENREF_1"/>
      <w:r w:rsidR="002F00F5" w:rsidRPr="002F00F5">
        <w:rPr>
          <w:noProof/>
          <w:szCs w:val="24"/>
        </w:rPr>
        <w:t xml:space="preserve">Andrulis, Dennis P, &amp; Brach, Cindy. (2007). Integrating literacy, culture, and language to improve health care quality for diverse populations. </w:t>
      </w:r>
      <w:r w:rsidR="002F00F5" w:rsidRPr="002F00F5">
        <w:rPr>
          <w:i/>
          <w:noProof/>
          <w:szCs w:val="24"/>
        </w:rPr>
        <w:t>American Journal of Health Behavior, 31</w:t>
      </w:r>
      <w:r w:rsidR="002F00F5" w:rsidRPr="002F00F5">
        <w:rPr>
          <w:noProof/>
          <w:szCs w:val="24"/>
        </w:rPr>
        <w:t xml:space="preserve">(Supplement 1), S122-S133. </w:t>
      </w:r>
      <w:bookmarkEnd w:id="0"/>
    </w:p>
    <w:p w:rsidR="002F00F5" w:rsidRPr="002F00F5" w:rsidRDefault="002F00F5" w:rsidP="002F00F5">
      <w:pPr>
        <w:ind w:left="720" w:hanging="720"/>
        <w:rPr>
          <w:noProof/>
          <w:szCs w:val="24"/>
        </w:rPr>
      </w:pPr>
      <w:bookmarkStart w:id="1" w:name="_ENREF_2"/>
      <w:r w:rsidRPr="002F00F5">
        <w:rPr>
          <w:noProof/>
          <w:szCs w:val="24"/>
        </w:rPr>
        <w:t xml:space="preserve">Australian Bureau of Census Socio-Economic Indexes for Areas (SEIFA). (2011). Index of relative socio-economic disadvantage. </w:t>
      </w:r>
      <w:hyperlink r:id="rId9" w:history="1">
        <w:r w:rsidRPr="002F00F5">
          <w:rPr>
            <w:rStyle w:val="Hyperlink"/>
            <w:noProof/>
            <w:szCs w:val="24"/>
          </w:rPr>
          <w:t>http://www.abs.gov.au/AUSSTATS/abs@.nsf/DetailsPage/2033.0.55.0012011?OpenDocument</w:t>
        </w:r>
        <w:bookmarkEnd w:id="1"/>
      </w:hyperlink>
    </w:p>
    <w:p w:rsidR="002F00F5" w:rsidRPr="002F00F5" w:rsidRDefault="002F00F5" w:rsidP="002F00F5">
      <w:pPr>
        <w:ind w:left="720" w:hanging="720"/>
        <w:rPr>
          <w:noProof/>
          <w:szCs w:val="24"/>
        </w:rPr>
      </w:pPr>
      <w:bookmarkStart w:id="2" w:name="_ENREF_3"/>
      <w:r w:rsidRPr="002F00F5">
        <w:rPr>
          <w:noProof/>
          <w:szCs w:val="24"/>
        </w:rPr>
        <w:t xml:space="preserve">Australian Bureau of Statistics. (2011). </w:t>
      </w:r>
      <w:r w:rsidRPr="002F00F5">
        <w:rPr>
          <w:i/>
          <w:noProof/>
          <w:szCs w:val="24"/>
        </w:rPr>
        <w:t>The people of Australia</w:t>
      </w:r>
      <w:r w:rsidRPr="002F00F5">
        <w:rPr>
          <w:noProof/>
          <w:szCs w:val="24"/>
        </w:rPr>
        <w:t>.  Canberra:  Retrieved from https://</w:t>
      </w:r>
      <w:hyperlink r:id="rId10" w:history="1">
        <w:r w:rsidRPr="002F00F5">
          <w:rPr>
            <w:rStyle w:val="Hyperlink"/>
            <w:noProof/>
            <w:szCs w:val="24"/>
          </w:rPr>
          <w:t>www.immi.gov.au/media/publications/statistics/immigration-update/people-australia-2013-statistics.pdf</w:t>
        </w:r>
      </w:hyperlink>
    </w:p>
    <w:p w:rsidR="002F00F5" w:rsidRPr="002F00F5" w:rsidRDefault="002F00F5" w:rsidP="00AD4067">
      <w:pPr>
        <w:ind w:left="720"/>
        <w:rPr>
          <w:noProof/>
          <w:szCs w:val="24"/>
        </w:rPr>
      </w:pPr>
      <w:r w:rsidRPr="002F00F5">
        <w:rPr>
          <w:noProof/>
          <w:szCs w:val="24"/>
        </w:rPr>
        <w:t xml:space="preserve">( </w:t>
      </w:r>
      <w:hyperlink r:id="rId11" w:history="1">
        <w:r w:rsidRPr="002F00F5">
          <w:rPr>
            <w:rStyle w:val="Hyperlink"/>
            <w:noProof/>
            <w:szCs w:val="24"/>
          </w:rPr>
          <w:t>http://www.abs.gov.au/ausstats/abs@.nsf/Lookup/2071.0main+features902012-2013</w:t>
        </w:r>
      </w:hyperlink>
      <w:r w:rsidRPr="002F00F5">
        <w:rPr>
          <w:noProof/>
          <w:szCs w:val="24"/>
        </w:rPr>
        <w:t xml:space="preserve">) </w:t>
      </w:r>
      <w:bookmarkEnd w:id="2"/>
    </w:p>
    <w:p w:rsidR="002F00F5" w:rsidRPr="002F00F5" w:rsidRDefault="002F00F5" w:rsidP="002F00F5">
      <w:pPr>
        <w:ind w:left="720" w:hanging="720"/>
        <w:rPr>
          <w:noProof/>
          <w:szCs w:val="24"/>
        </w:rPr>
      </w:pPr>
      <w:bookmarkStart w:id="3" w:name="_ENREF_4"/>
      <w:r w:rsidRPr="002F00F5">
        <w:rPr>
          <w:noProof/>
          <w:szCs w:val="24"/>
        </w:rPr>
        <w:t xml:space="preserve">Australian Bureau of Statistics. (2013). </w:t>
      </w:r>
      <w:r w:rsidRPr="002F00F5">
        <w:rPr>
          <w:i/>
          <w:noProof/>
          <w:szCs w:val="24"/>
        </w:rPr>
        <w:t>Migration, Australia, 2011-12 and 2012-13</w:t>
      </w:r>
      <w:r w:rsidRPr="002F00F5">
        <w:rPr>
          <w:noProof/>
          <w:szCs w:val="24"/>
        </w:rPr>
        <w:t xml:space="preserve">.  Canberra:  Retrieved from </w:t>
      </w:r>
      <w:hyperlink r:id="rId12" w:history="1">
        <w:r w:rsidRPr="002F00F5">
          <w:rPr>
            <w:rStyle w:val="Hyperlink"/>
            <w:noProof/>
            <w:szCs w:val="24"/>
          </w:rPr>
          <w:t>http://www.abs.gov.au/ausstats/abs@.nsf/Lookup/3412.0Chapter12011-12%20and%202012-13</w:t>
        </w:r>
      </w:hyperlink>
      <w:r w:rsidRPr="002F00F5">
        <w:rPr>
          <w:noProof/>
          <w:szCs w:val="24"/>
        </w:rPr>
        <w:t>.</w:t>
      </w:r>
      <w:bookmarkEnd w:id="3"/>
    </w:p>
    <w:p w:rsidR="002F00F5" w:rsidRPr="002F00F5" w:rsidRDefault="002F00F5" w:rsidP="002F00F5">
      <w:pPr>
        <w:ind w:left="720" w:hanging="720"/>
        <w:rPr>
          <w:noProof/>
          <w:szCs w:val="24"/>
        </w:rPr>
      </w:pPr>
      <w:bookmarkStart w:id="4" w:name="_ENREF_5"/>
      <w:r w:rsidRPr="002F00F5">
        <w:rPr>
          <w:noProof/>
          <w:szCs w:val="24"/>
        </w:rPr>
        <w:t xml:space="preserve">Beckhusen, Julia, Florax, Raymond JGM, Graaff, Thomas, Poot, Jacques, &amp; Waldorf, Brigitte. (2013). Living and working in ethnic enclaves: English Language proficiency of immigrants in US metropolitan areas. </w:t>
      </w:r>
      <w:r w:rsidRPr="002F00F5">
        <w:rPr>
          <w:i/>
          <w:noProof/>
          <w:szCs w:val="24"/>
        </w:rPr>
        <w:t>Papers in Regional Science, 92</w:t>
      </w:r>
      <w:r w:rsidRPr="002F00F5">
        <w:rPr>
          <w:noProof/>
          <w:szCs w:val="24"/>
        </w:rPr>
        <w:t xml:space="preserve">(2), 305-328. </w:t>
      </w:r>
      <w:bookmarkEnd w:id="4"/>
    </w:p>
    <w:p w:rsidR="002F00F5" w:rsidRPr="002F00F5" w:rsidRDefault="002F00F5" w:rsidP="002F00F5">
      <w:pPr>
        <w:ind w:left="720" w:hanging="720"/>
        <w:rPr>
          <w:noProof/>
          <w:szCs w:val="24"/>
        </w:rPr>
      </w:pPr>
      <w:bookmarkStart w:id="5" w:name="_ENREF_6"/>
      <w:r w:rsidRPr="002F00F5">
        <w:rPr>
          <w:noProof/>
          <w:szCs w:val="24"/>
        </w:rPr>
        <w:t xml:space="preserve">Bischoff, Alexander, &amp; Hudelson, Patricia. (2010). Communicating with foreign language–speaking patients: Is access to professional interpreters enough? </w:t>
      </w:r>
      <w:r w:rsidRPr="002F00F5">
        <w:rPr>
          <w:i/>
          <w:noProof/>
          <w:szCs w:val="24"/>
        </w:rPr>
        <w:t>Journal of Travel Medicine, 17</w:t>
      </w:r>
      <w:r w:rsidRPr="002F00F5">
        <w:rPr>
          <w:noProof/>
          <w:szCs w:val="24"/>
        </w:rPr>
        <w:t xml:space="preserve">(1), 15-20. </w:t>
      </w:r>
      <w:bookmarkEnd w:id="5"/>
    </w:p>
    <w:p w:rsidR="002F00F5" w:rsidRPr="002F00F5" w:rsidRDefault="002F00F5" w:rsidP="002F00F5">
      <w:pPr>
        <w:ind w:left="720" w:hanging="720"/>
        <w:rPr>
          <w:noProof/>
          <w:szCs w:val="24"/>
        </w:rPr>
      </w:pPr>
      <w:bookmarkStart w:id="6" w:name="_ENREF_7"/>
      <w:r w:rsidRPr="002F00F5">
        <w:rPr>
          <w:noProof/>
          <w:szCs w:val="24"/>
        </w:rPr>
        <w:t xml:space="preserve">Daniels, Karen, &amp; Swartz, Leslie. (2007). Understanding health care workers' anxieties in a diversifying world. </w:t>
      </w:r>
      <w:r w:rsidRPr="002F00F5">
        <w:rPr>
          <w:i/>
          <w:noProof/>
          <w:szCs w:val="24"/>
        </w:rPr>
        <w:t>PLoS medicine, 4</w:t>
      </w:r>
      <w:r w:rsidRPr="002F00F5">
        <w:rPr>
          <w:noProof/>
          <w:szCs w:val="24"/>
        </w:rPr>
        <w:t>(11), e319. doi: 10.1371/journal.pmed.0040319</w:t>
      </w:r>
    </w:p>
    <w:bookmarkEnd w:id="6"/>
    <w:p w:rsidR="002F00F5" w:rsidRPr="002F00F5" w:rsidRDefault="002F00F5" w:rsidP="002F00F5">
      <w:pPr>
        <w:rPr>
          <w:noProof/>
          <w:szCs w:val="24"/>
        </w:rPr>
      </w:pPr>
    </w:p>
    <w:p w:rsidR="002F00F5" w:rsidRPr="002F00F5" w:rsidRDefault="002F00F5" w:rsidP="002F00F5">
      <w:pPr>
        <w:ind w:left="720" w:hanging="720"/>
        <w:rPr>
          <w:noProof/>
          <w:szCs w:val="24"/>
        </w:rPr>
      </w:pPr>
      <w:bookmarkStart w:id="7" w:name="_ENREF_8"/>
      <w:r w:rsidRPr="002F00F5">
        <w:rPr>
          <w:noProof/>
          <w:szCs w:val="24"/>
        </w:rPr>
        <w:t xml:space="preserve">Fernandez, Alicia, Schillinger, Dean, Warton, E Margaret, Adler, Nancy, Moffet, Howard H, Schenker, Yael, . . . Karter, Andrew J. (2011). Language barriers, physician-patient language concordance, and glycemic control among insured Latinos with diabetes: the Diabetes Study of Northern California (DISTANCE). </w:t>
      </w:r>
      <w:r w:rsidRPr="002F00F5">
        <w:rPr>
          <w:i/>
          <w:noProof/>
          <w:szCs w:val="24"/>
        </w:rPr>
        <w:t>Journal of General Internal Medicine, 26</w:t>
      </w:r>
      <w:r w:rsidRPr="002F00F5">
        <w:rPr>
          <w:noProof/>
          <w:szCs w:val="24"/>
        </w:rPr>
        <w:t xml:space="preserve">(2), 170-176. </w:t>
      </w:r>
      <w:bookmarkEnd w:id="7"/>
    </w:p>
    <w:p w:rsidR="002F00F5" w:rsidRPr="002F00F5" w:rsidRDefault="002F00F5" w:rsidP="002F00F5">
      <w:pPr>
        <w:ind w:left="720" w:hanging="720"/>
        <w:rPr>
          <w:noProof/>
          <w:szCs w:val="24"/>
        </w:rPr>
      </w:pPr>
      <w:bookmarkStart w:id="8" w:name="_ENREF_9"/>
      <w:r w:rsidRPr="002F00F5">
        <w:rPr>
          <w:noProof/>
          <w:szCs w:val="24"/>
        </w:rPr>
        <w:t xml:space="preserve">Gambino, Christine P, Acosta, Yesenia D, &amp; Grieco, Elizabeth M. (2014). English-speaking ability of the foreign-born population in the United States: 2012. </w:t>
      </w:r>
      <w:r w:rsidRPr="002F00F5">
        <w:rPr>
          <w:i/>
          <w:noProof/>
          <w:szCs w:val="24"/>
        </w:rPr>
        <w:t>Population, 10</w:t>
      </w:r>
      <w:r w:rsidRPr="002F00F5">
        <w:rPr>
          <w:noProof/>
          <w:szCs w:val="24"/>
        </w:rPr>
        <w:t xml:space="preserve">, 11. </w:t>
      </w:r>
      <w:bookmarkEnd w:id="8"/>
    </w:p>
    <w:p w:rsidR="002F00F5" w:rsidRPr="002F00F5" w:rsidRDefault="002F00F5" w:rsidP="002F00F5">
      <w:pPr>
        <w:ind w:left="720" w:hanging="720"/>
        <w:rPr>
          <w:noProof/>
          <w:szCs w:val="24"/>
        </w:rPr>
      </w:pPr>
      <w:bookmarkStart w:id="9" w:name="_ENREF_10"/>
      <w:r w:rsidRPr="002F00F5">
        <w:rPr>
          <w:noProof/>
          <w:szCs w:val="24"/>
        </w:rPr>
        <w:t xml:space="preserve">Green, Judith, &amp; Thorogood, Nicki. (2013). </w:t>
      </w:r>
      <w:r w:rsidRPr="002F00F5">
        <w:rPr>
          <w:i/>
          <w:noProof/>
          <w:szCs w:val="24"/>
        </w:rPr>
        <w:t>Qualitative methods for health research</w:t>
      </w:r>
      <w:r w:rsidRPr="002F00F5">
        <w:rPr>
          <w:noProof/>
          <w:szCs w:val="24"/>
        </w:rPr>
        <w:t>: Sage.</w:t>
      </w:r>
      <w:bookmarkEnd w:id="9"/>
    </w:p>
    <w:p w:rsidR="002F00F5" w:rsidRPr="002F00F5" w:rsidRDefault="002F00F5" w:rsidP="002F00F5">
      <w:pPr>
        <w:ind w:left="720" w:hanging="720"/>
        <w:rPr>
          <w:noProof/>
          <w:szCs w:val="24"/>
        </w:rPr>
      </w:pPr>
      <w:bookmarkStart w:id="10" w:name="_ENREF_11"/>
      <w:r w:rsidRPr="002F00F5">
        <w:rPr>
          <w:noProof/>
          <w:szCs w:val="24"/>
        </w:rPr>
        <w:t xml:space="preserve">Grieco, Elizabeth M, Trevelyan, Edward, Larsen, Luke, Acosta, Yesenia D, Gambino, Christine, de la Cruz, G Patricia, . . . Walters, Nathan. (2012). The size, place of birth, and geographic distribution of the foreign-born population in the United States: 1960 to 2010. </w:t>
      </w:r>
      <w:r w:rsidRPr="002F00F5">
        <w:rPr>
          <w:i/>
          <w:noProof/>
          <w:szCs w:val="24"/>
        </w:rPr>
        <w:t>Population Division Working Paper, 96</w:t>
      </w:r>
      <w:r w:rsidRPr="002F00F5">
        <w:rPr>
          <w:noProof/>
          <w:szCs w:val="24"/>
        </w:rPr>
        <w:t xml:space="preserve">. </w:t>
      </w:r>
      <w:bookmarkEnd w:id="10"/>
    </w:p>
    <w:p w:rsidR="002F00F5" w:rsidRPr="002F00F5" w:rsidRDefault="002F00F5" w:rsidP="002F00F5">
      <w:pPr>
        <w:ind w:left="720" w:hanging="720"/>
        <w:rPr>
          <w:noProof/>
          <w:szCs w:val="24"/>
        </w:rPr>
      </w:pPr>
      <w:bookmarkStart w:id="11" w:name="_ENREF_12"/>
      <w:r w:rsidRPr="002F00F5">
        <w:rPr>
          <w:noProof/>
          <w:szCs w:val="24"/>
        </w:rPr>
        <w:t xml:space="preserve">Gushulak, Brian D, Pottie, Kevin, Roberts, Janet Hatcher, Torres, Sara, &amp; DesMeules, Marie. (2011). Migration and health in Canada: health in the global village. </w:t>
      </w:r>
      <w:r w:rsidRPr="002F00F5">
        <w:rPr>
          <w:i/>
          <w:noProof/>
          <w:szCs w:val="24"/>
        </w:rPr>
        <w:t>Canadian Medical Association Journal, 183</w:t>
      </w:r>
      <w:r w:rsidRPr="002F00F5">
        <w:rPr>
          <w:noProof/>
          <w:szCs w:val="24"/>
        </w:rPr>
        <w:t xml:space="preserve">(12), E952-E958. </w:t>
      </w:r>
      <w:bookmarkEnd w:id="11"/>
    </w:p>
    <w:p w:rsidR="002F00F5" w:rsidRPr="002F00F5" w:rsidRDefault="002F00F5" w:rsidP="002F00F5">
      <w:pPr>
        <w:ind w:left="720" w:hanging="720"/>
        <w:rPr>
          <w:noProof/>
          <w:szCs w:val="24"/>
        </w:rPr>
      </w:pPr>
      <w:bookmarkStart w:id="12" w:name="_ENREF_13"/>
      <w:r w:rsidRPr="002F00F5">
        <w:rPr>
          <w:noProof/>
          <w:szCs w:val="24"/>
        </w:rPr>
        <w:t xml:space="preserve">Jiang, Wenying. (2000). The relationship between culture and language. </w:t>
      </w:r>
      <w:r w:rsidRPr="002F00F5">
        <w:rPr>
          <w:i/>
          <w:noProof/>
          <w:szCs w:val="24"/>
        </w:rPr>
        <w:t>ELT (English Language Teaching) Journal, 54</w:t>
      </w:r>
      <w:r w:rsidRPr="002F00F5">
        <w:rPr>
          <w:noProof/>
          <w:szCs w:val="24"/>
        </w:rPr>
        <w:t xml:space="preserve">(4), 328-334. </w:t>
      </w:r>
      <w:bookmarkEnd w:id="12"/>
    </w:p>
    <w:p w:rsidR="002F00F5" w:rsidRPr="002F00F5" w:rsidRDefault="002F00F5" w:rsidP="002F00F5">
      <w:pPr>
        <w:ind w:left="720" w:hanging="720"/>
        <w:rPr>
          <w:noProof/>
          <w:szCs w:val="24"/>
        </w:rPr>
      </w:pPr>
      <w:bookmarkStart w:id="13" w:name="_ENREF_14"/>
      <w:r w:rsidRPr="002F00F5">
        <w:rPr>
          <w:noProof/>
          <w:szCs w:val="24"/>
        </w:rPr>
        <w:t xml:space="preserve">Kagawa-Singer, Marjorie, &amp; Kassim-Lakha, Shaheen. (2003). A strategy to reduce cross-cultural miscommunication and increase the likelihood ofiImproving health outcomes. </w:t>
      </w:r>
      <w:r w:rsidRPr="002F00F5">
        <w:rPr>
          <w:i/>
          <w:noProof/>
          <w:szCs w:val="24"/>
        </w:rPr>
        <w:t>Academic Medicine, 78</w:t>
      </w:r>
      <w:r w:rsidRPr="002F00F5">
        <w:rPr>
          <w:noProof/>
          <w:szCs w:val="24"/>
        </w:rPr>
        <w:t xml:space="preserve">(6), 577-587. </w:t>
      </w:r>
      <w:bookmarkEnd w:id="13"/>
    </w:p>
    <w:p w:rsidR="002F00F5" w:rsidRPr="002F00F5" w:rsidRDefault="002F00F5" w:rsidP="002F00F5">
      <w:pPr>
        <w:ind w:left="720" w:hanging="720"/>
        <w:rPr>
          <w:noProof/>
          <w:szCs w:val="24"/>
        </w:rPr>
      </w:pPr>
      <w:bookmarkStart w:id="14" w:name="_ENREF_15"/>
      <w:r w:rsidRPr="002F00F5">
        <w:rPr>
          <w:noProof/>
          <w:szCs w:val="24"/>
        </w:rPr>
        <w:lastRenderedPageBreak/>
        <w:t xml:space="preserve">Kai, Joe, Beavan, Jackie, Faull, Christina, Dodson, Lynne, Gill, Paramjit, &amp; Beighton, Angela. (2007). Professional uncertainty and disempowerment responding to ethnic diversity in health care: A qualitative study. </w:t>
      </w:r>
      <w:r w:rsidRPr="002F00F5">
        <w:rPr>
          <w:i/>
          <w:noProof/>
          <w:szCs w:val="24"/>
        </w:rPr>
        <w:t>PLoS medicine, 4</w:t>
      </w:r>
      <w:r w:rsidRPr="002F00F5">
        <w:rPr>
          <w:noProof/>
          <w:szCs w:val="24"/>
        </w:rPr>
        <w:t xml:space="preserve">(11), e323. </w:t>
      </w:r>
      <w:bookmarkEnd w:id="14"/>
    </w:p>
    <w:p w:rsidR="002F00F5" w:rsidRPr="002F00F5" w:rsidRDefault="002F00F5" w:rsidP="002F00F5">
      <w:pPr>
        <w:ind w:left="720" w:hanging="720"/>
        <w:rPr>
          <w:noProof/>
          <w:szCs w:val="24"/>
        </w:rPr>
      </w:pPr>
      <w:bookmarkStart w:id="15" w:name="_ENREF_16"/>
      <w:r w:rsidRPr="002F00F5">
        <w:rPr>
          <w:noProof/>
          <w:szCs w:val="24"/>
        </w:rPr>
        <w:t xml:space="preserve">Kirby, Sue E, Dennis, Sarah M, Bazeley, Pat, &amp; Harris, Mark F. (2013). Activating patients with chronic disease for self-management: Comparison of self-managing patients with those managing by frequent readmissions to hospital. </w:t>
      </w:r>
      <w:r w:rsidRPr="002F00F5">
        <w:rPr>
          <w:i/>
          <w:noProof/>
          <w:szCs w:val="24"/>
        </w:rPr>
        <w:t>Australian Journal of Primary Health, 19</w:t>
      </w:r>
      <w:r w:rsidRPr="002F00F5">
        <w:rPr>
          <w:noProof/>
          <w:szCs w:val="24"/>
        </w:rPr>
        <w:t>(3), 198-206. doi: 10.1071/PY12030</w:t>
      </w:r>
      <w:bookmarkEnd w:id="15"/>
    </w:p>
    <w:p w:rsidR="002F00F5" w:rsidRPr="002F00F5" w:rsidRDefault="002F00F5" w:rsidP="002F00F5">
      <w:pPr>
        <w:ind w:left="720" w:hanging="720"/>
        <w:rPr>
          <w:noProof/>
          <w:szCs w:val="24"/>
        </w:rPr>
      </w:pPr>
      <w:bookmarkStart w:id="16" w:name="_ENREF_17"/>
      <w:r w:rsidRPr="002F00F5">
        <w:rPr>
          <w:noProof/>
          <w:szCs w:val="24"/>
        </w:rPr>
        <w:t xml:space="preserve">Maneze, D., Salamonson, Y., Attwood, N., &amp; Davidson, P. (2013). Acculturative stress in Filipino migrants with functional English: Implications for health promotion. </w:t>
      </w:r>
      <w:r w:rsidRPr="002F00F5">
        <w:rPr>
          <w:i/>
          <w:noProof/>
          <w:szCs w:val="24"/>
        </w:rPr>
        <w:t>Int J of Cult Ment Health</w:t>
      </w:r>
      <w:r w:rsidRPr="002F00F5">
        <w:rPr>
          <w:noProof/>
          <w:szCs w:val="24"/>
        </w:rPr>
        <w:t xml:space="preserve">(ahead-of-print), 1-13. </w:t>
      </w:r>
      <w:bookmarkEnd w:id="16"/>
    </w:p>
    <w:p w:rsidR="002F00F5" w:rsidRPr="002F00F5" w:rsidRDefault="002F00F5" w:rsidP="002F00F5">
      <w:pPr>
        <w:ind w:left="720" w:hanging="720"/>
        <w:rPr>
          <w:noProof/>
          <w:szCs w:val="24"/>
        </w:rPr>
      </w:pPr>
      <w:bookmarkStart w:id="17" w:name="_ENREF_18"/>
      <w:r w:rsidRPr="002F00F5">
        <w:rPr>
          <w:noProof/>
          <w:szCs w:val="24"/>
        </w:rPr>
        <w:t xml:space="preserve">Ngo‐Metzger, Quyen, Massagli, Michael P, Clarridge, Brian R, Manocchia, Michael, Davis, Roger B, Iezzoni, Lisa I, &amp; Phillips, Russell S. (2003). Linguistic and cultural barriers to care. </w:t>
      </w:r>
      <w:r w:rsidRPr="002F00F5">
        <w:rPr>
          <w:i/>
          <w:noProof/>
          <w:szCs w:val="24"/>
        </w:rPr>
        <w:t>Journal of General Internal Medicine, 18</w:t>
      </w:r>
      <w:r w:rsidRPr="002F00F5">
        <w:rPr>
          <w:noProof/>
          <w:szCs w:val="24"/>
        </w:rPr>
        <w:t xml:space="preserve">(1), 44-52. </w:t>
      </w:r>
      <w:bookmarkEnd w:id="17"/>
    </w:p>
    <w:p w:rsidR="002F00F5" w:rsidRPr="002F00F5" w:rsidRDefault="002F00F5" w:rsidP="002F00F5">
      <w:pPr>
        <w:ind w:left="720" w:hanging="720"/>
        <w:rPr>
          <w:noProof/>
          <w:szCs w:val="24"/>
        </w:rPr>
      </w:pPr>
      <w:bookmarkStart w:id="18" w:name="_ENREF_19"/>
      <w:r w:rsidRPr="002F00F5">
        <w:rPr>
          <w:noProof/>
          <w:szCs w:val="24"/>
        </w:rPr>
        <w:t xml:space="preserve">Office for National Statistics. (2015). </w:t>
      </w:r>
      <w:r w:rsidRPr="002F00F5">
        <w:rPr>
          <w:i/>
          <w:noProof/>
          <w:szCs w:val="24"/>
        </w:rPr>
        <w:t>Population by country of birth and nationality, reweighted data for calendar years 2004 to 2013</w:t>
      </w:r>
      <w:r w:rsidRPr="002F00F5">
        <w:rPr>
          <w:noProof/>
          <w:szCs w:val="24"/>
        </w:rPr>
        <w:t xml:space="preserve">.  United Kingdom:  Retrieved from </w:t>
      </w:r>
      <w:hyperlink r:id="rId13" w:history="1">
        <w:r w:rsidRPr="002F00F5">
          <w:rPr>
            <w:rStyle w:val="Hyperlink"/>
            <w:noProof/>
            <w:szCs w:val="24"/>
          </w:rPr>
          <w:t>http://www.ons.gov.uk/ons/publications/re-reference-tables.html?edition=tcm%3A77-405714</w:t>
        </w:r>
      </w:hyperlink>
      <w:r w:rsidRPr="002F00F5">
        <w:rPr>
          <w:noProof/>
          <w:szCs w:val="24"/>
        </w:rPr>
        <w:t>.</w:t>
      </w:r>
      <w:bookmarkEnd w:id="18"/>
    </w:p>
    <w:p w:rsidR="002F00F5" w:rsidRPr="002F00F5" w:rsidRDefault="002F00F5" w:rsidP="002F00F5">
      <w:pPr>
        <w:ind w:left="720" w:hanging="720"/>
        <w:rPr>
          <w:noProof/>
          <w:szCs w:val="24"/>
        </w:rPr>
      </w:pPr>
      <w:bookmarkStart w:id="19" w:name="_ENREF_20"/>
      <w:r w:rsidRPr="002F00F5">
        <w:rPr>
          <w:noProof/>
          <w:szCs w:val="24"/>
        </w:rPr>
        <w:t xml:space="preserve">Outten, H Robert, Schmitt, Michael T, Miller, Daniel A, &amp; Garcia, Amber L. (2012). Feeling Threatened About the Future Whites’ Emotional Reactions to Anticipated Ethnic Demographic Changes. </w:t>
      </w:r>
      <w:r w:rsidRPr="002F00F5">
        <w:rPr>
          <w:i/>
          <w:noProof/>
          <w:szCs w:val="24"/>
        </w:rPr>
        <w:t>Personality and Social Psychology Bulletin, 38</w:t>
      </w:r>
      <w:r w:rsidRPr="002F00F5">
        <w:rPr>
          <w:noProof/>
          <w:szCs w:val="24"/>
        </w:rPr>
        <w:t xml:space="preserve">(1), 14-25. </w:t>
      </w:r>
      <w:bookmarkEnd w:id="19"/>
    </w:p>
    <w:p w:rsidR="002F00F5" w:rsidRPr="002F00F5" w:rsidRDefault="002F00F5" w:rsidP="002F00F5">
      <w:pPr>
        <w:ind w:left="720" w:hanging="720"/>
        <w:rPr>
          <w:noProof/>
          <w:szCs w:val="24"/>
        </w:rPr>
      </w:pPr>
      <w:bookmarkStart w:id="20" w:name="_ENREF_21"/>
      <w:r w:rsidRPr="002F00F5">
        <w:rPr>
          <w:noProof/>
          <w:szCs w:val="24"/>
        </w:rPr>
        <w:t xml:space="preserve">Rees, Phil, Wohland, Pia, Norman, Paul, &amp; Boden, Pete. (2011). A local analysis of ethnic group population trends and projections for the UK. </w:t>
      </w:r>
      <w:r w:rsidRPr="002F00F5">
        <w:rPr>
          <w:i/>
          <w:noProof/>
          <w:szCs w:val="24"/>
        </w:rPr>
        <w:t>Journal of Population Research, 28</w:t>
      </w:r>
      <w:r w:rsidRPr="002F00F5">
        <w:rPr>
          <w:noProof/>
          <w:szCs w:val="24"/>
        </w:rPr>
        <w:t xml:space="preserve">(2-3), 149-183. </w:t>
      </w:r>
      <w:bookmarkEnd w:id="20"/>
    </w:p>
    <w:p w:rsidR="002F00F5" w:rsidRPr="002F00F5" w:rsidRDefault="002F00F5" w:rsidP="002F00F5">
      <w:pPr>
        <w:ind w:left="720" w:hanging="720"/>
        <w:rPr>
          <w:noProof/>
          <w:szCs w:val="24"/>
        </w:rPr>
      </w:pPr>
      <w:bookmarkStart w:id="21" w:name="_ENREF_22"/>
      <w:r w:rsidRPr="002F00F5">
        <w:rPr>
          <w:noProof/>
          <w:szCs w:val="24"/>
        </w:rPr>
        <w:t xml:space="preserve">Rees, Philip, Wohland, Pia, Norman, Paul, &amp; Boden, Peter. (2012). Ethnic population projections for the UK, 2001–2051. </w:t>
      </w:r>
      <w:r w:rsidRPr="002F00F5">
        <w:rPr>
          <w:i/>
          <w:noProof/>
          <w:szCs w:val="24"/>
        </w:rPr>
        <w:t>Journal of Population Research, 29</w:t>
      </w:r>
      <w:r w:rsidRPr="002F00F5">
        <w:rPr>
          <w:noProof/>
          <w:szCs w:val="24"/>
        </w:rPr>
        <w:t xml:space="preserve">(1), 45-89. </w:t>
      </w:r>
      <w:bookmarkEnd w:id="21"/>
    </w:p>
    <w:p w:rsidR="002F00F5" w:rsidRPr="002F00F5" w:rsidRDefault="002F00F5" w:rsidP="002F00F5">
      <w:pPr>
        <w:ind w:left="720" w:hanging="720"/>
        <w:rPr>
          <w:noProof/>
          <w:szCs w:val="24"/>
        </w:rPr>
      </w:pPr>
      <w:bookmarkStart w:id="22" w:name="_ENREF_23"/>
      <w:r w:rsidRPr="002F00F5">
        <w:rPr>
          <w:noProof/>
          <w:szCs w:val="24"/>
        </w:rPr>
        <w:t xml:space="preserve">Ritchie, Jane, &amp; Spencer, Liz. (2002). Qualitative data analysis for applied policy research. </w:t>
      </w:r>
      <w:r w:rsidRPr="002F00F5">
        <w:rPr>
          <w:i/>
          <w:noProof/>
          <w:szCs w:val="24"/>
        </w:rPr>
        <w:t>The qualitative researcher’s companion</w:t>
      </w:r>
      <w:r w:rsidRPr="002F00F5">
        <w:rPr>
          <w:noProof/>
          <w:szCs w:val="24"/>
        </w:rPr>
        <w:t xml:space="preserve">, 305-329. </w:t>
      </w:r>
      <w:bookmarkEnd w:id="22"/>
    </w:p>
    <w:p w:rsidR="002F00F5" w:rsidRPr="002F00F5" w:rsidRDefault="002F00F5" w:rsidP="002F00F5">
      <w:pPr>
        <w:ind w:left="720" w:hanging="720"/>
        <w:rPr>
          <w:noProof/>
          <w:szCs w:val="24"/>
        </w:rPr>
      </w:pPr>
      <w:bookmarkStart w:id="23" w:name="_ENREF_24"/>
      <w:r w:rsidRPr="002F00F5">
        <w:rPr>
          <w:noProof/>
          <w:szCs w:val="24"/>
        </w:rPr>
        <w:t xml:space="preserve">Roberts, Celia, Moss, Becky, Wass, Val, Sarangi, Srikant, &amp; Jones, Roger. (2005). Misunderstandings: A qualitative study of primary care consultations in multilingual settings, and educational implications. </w:t>
      </w:r>
      <w:r w:rsidRPr="002F00F5">
        <w:rPr>
          <w:i/>
          <w:noProof/>
          <w:szCs w:val="24"/>
        </w:rPr>
        <w:t>Medical Education, 39</w:t>
      </w:r>
      <w:r w:rsidRPr="002F00F5">
        <w:rPr>
          <w:noProof/>
          <w:szCs w:val="24"/>
        </w:rPr>
        <w:t xml:space="preserve">(5), 465-475. </w:t>
      </w:r>
      <w:bookmarkEnd w:id="23"/>
    </w:p>
    <w:p w:rsidR="002F00F5" w:rsidRPr="002F00F5" w:rsidRDefault="002F00F5" w:rsidP="002F00F5">
      <w:pPr>
        <w:ind w:left="720" w:hanging="720"/>
        <w:rPr>
          <w:noProof/>
          <w:szCs w:val="24"/>
        </w:rPr>
      </w:pPr>
      <w:bookmarkStart w:id="24" w:name="_ENREF_25"/>
      <w:r w:rsidRPr="002F00F5">
        <w:rPr>
          <w:noProof/>
          <w:szCs w:val="24"/>
        </w:rPr>
        <w:t xml:space="preserve">Schyve, Paul M. (2007). Language differences as a barrier to quality and safety in health care: the Joint Commission perspective. </w:t>
      </w:r>
      <w:r w:rsidRPr="002F00F5">
        <w:rPr>
          <w:i/>
          <w:noProof/>
          <w:szCs w:val="24"/>
        </w:rPr>
        <w:t>Journal of general internal medicine, 22</w:t>
      </w:r>
      <w:r w:rsidRPr="002F00F5">
        <w:rPr>
          <w:noProof/>
          <w:szCs w:val="24"/>
        </w:rPr>
        <w:t xml:space="preserve">(2), 360-361. </w:t>
      </w:r>
      <w:bookmarkEnd w:id="24"/>
    </w:p>
    <w:p w:rsidR="002F00F5" w:rsidRPr="002F00F5" w:rsidRDefault="002F00F5" w:rsidP="002F00F5">
      <w:pPr>
        <w:ind w:left="720" w:hanging="720"/>
        <w:rPr>
          <w:noProof/>
          <w:szCs w:val="24"/>
        </w:rPr>
      </w:pPr>
      <w:bookmarkStart w:id="25" w:name="_ENREF_26"/>
      <w:r w:rsidRPr="002F00F5">
        <w:rPr>
          <w:noProof/>
          <w:szCs w:val="24"/>
        </w:rPr>
        <w:t xml:space="preserve">Teal, Cayla R, &amp; Street, Richard L. (2009). Critical elements of culturally competent communication in the medical encounter: A review and model. </w:t>
      </w:r>
      <w:r w:rsidRPr="002F00F5">
        <w:rPr>
          <w:i/>
          <w:noProof/>
          <w:szCs w:val="24"/>
        </w:rPr>
        <w:t>Social Science &amp; Medicine, 68</w:t>
      </w:r>
      <w:r w:rsidRPr="002F00F5">
        <w:rPr>
          <w:noProof/>
          <w:szCs w:val="24"/>
        </w:rPr>
        <w:t xml:space="preserve">(3), 533-543. </w:t>
      </w:r>
      <w:bookmarkEnd w:id="25"/>
    </w:p>
    <w:p w:rsidR="002F00F5" w:rsidRPr="002F00F5" w:rsidRDefault="002F00F5" w:rsidP="002F00F5">
      <w:pPr>
        <w:ind w:left="720" w:hanging="720"/>
        <w:rPr>
          <w:noProof/>
          <w:szCs w:val="24"/>
        </w:rPr>
      </w:pPr>
      <w:bookmarkStart w:id="26" w:name="_ENREF_27"/>
      <w:r w:rsidRPr="002F00F5">
        <w:rPr>
          <w:noProof/>
          <w:szCs w:val="24"/>
        </w:rPr>
        <w:t xml:space="preserve">Ulrey, Kelsy Lin, &amp; Amason, Patricia. (2001). Intercultural communication between patients and health care providers: An exploration of intercultural communication effectiveness, cultural sensitivity, stress, and anxiety. </w:t>
      </w:r>
      <w:r w:rsidRPr="002F00F5">
        <w:rPr>
          <w:i/>
          <w:noProof/>
          <w:szCs w:val="24"/>
        </w:rPr>
        <w:t>Journal of Health Communication, 13</w:t>
      </w:r>
      <w:r w:rsidRPr="002F00F5">
        <w:rPr>
          <w:noProof/>
          <w:szCs w:val="24"/>
        </w:rPr>
        <w:t xml:space="preserve">(4), 449-463. </w:t>
      </w:r>
      <w:bookmarkEnd w:id="26"/>
    </w:p>
    <w:p w:rsidR="00EF0E0F" w:rsidRDefault="002F00F5" w:rsidP="00B73A98">
      <w:pPr>
        <w:ind w:left="720" w:hanging="720"/>
        <w:rPr>
          <w:rFonts w:ascii="Times New Roman" w:hAnsi="Times New Roman"/>
          <w:szCs w:val="24"/>
        </w:rPr>
      </w:pPr>
      <w:bookmarkStart w:id="27" w:name="_ENREF_28"/>
      <w:r w:rsidRPr="002F00F5">
        <w:rPr>
          <w:noProof/>
          <w:szCs w:val="24"/>
        </w:rPr>
        <w:t xml:space="preserve">Wilson, Elisabeth, Chen, Alice Hm, Grumbach, Kevin, Wang, Frances, &amp; Fernandez, Alicia. (2005). Effects of limited English proficiency and physician language on health care comprehension. </w:t>
      </w:r>
      <w:r w:rsidRPr="002F00F5">
        <w:rPr>
          <w:i/>
          <w:noProof/>
          <w:szCs w:val="24"/>
        </w:rPr>
        <w:t>Journal of general internal medicine, 20</w:t>
      </w:r>
      <w:r w:rsidRPr="002F00F5">
        <w:rPr>
          <w:noProof/>
          <w:szCs w:val="24"/>
        </w:rPr>
        <w:t xml:space="preserve">(9), 800-806. </w:t>
      </w:r>
      <w:bookmarkEnd w:id="27"/>
      <w:r w:rsidR="00D22482" w:rsidRPr="007166E1">
        <w:rPr>
          <w:rFonts w:ascii="Times New Roman" w:hAnsi="Times New Roman"/>
          <w:szCs w:val="24"/>
        </w:rPr>
        <w:fldChar w:fldCharType="end"/>
      </w:r>
      <w:bookmarkStart w:id="28" w:name="_GoBack"/>
      <w:bookmarkEnd w:id="28"/>
    </w:p>
    <w:p w:rsidR="00EF0E0F" w:rsidRDefault="00EF0E0F" w:rsidP="00BB1C99">
      <w:pPr>
        <w:rPr>
          <w:rFonts w:ascii="Times New Roman" w:hAnsi="Times New Roman"/>
          <w:szCs w:val="24"/>
        </w:rPr>
      </w:pPr>
    </w:p>
    <w:p w:rsidR="005412EA" w:rsidRDefault="005412EA" w:rsidP="00BB1C99">
      <w:pPr>
        <w:rPr>
          <w:rFonts w:ascii="Times New Roman" w:hAnsi="Times New Roman"/>
          <w:szCs w:val="24"/>
        </w:rPr>
      </w:pPr>
    </w:p>
    <w:p w:rsidR="005412EA" w:rsidRDefault="005412EA" w:rsidP="00BB1C99">
      <w:pPr>
        <w:rPr>
          <w:rFonts w:ascii="Times New Roman" w:hAnsi="Times New Roman"/>
          <w:szCs w:val="24"/>
        </w:rPr>
      </w:pPr>
    </w:p>
    <w:sectPr w:rsidR="005412EA" w:rsidSect="00B73A9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FE" w:rsidRDefault="004662FE" w:rsidP="00F7403E">
      <w:r>
        <w:separator/>
      </w:r>
    </w:p>
  </w:endnote>
  <w:endnote w:type="continuationSeparator" w:id="0">
    <w:p w:rsidR="004662FE" w:rsidRDefault="004662FE" w:rsidP="00F7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FE" w:rsidRDefault="004662FE" w:rsidP="00F7403E">
      <w:r>
        <w:separator/>
      </w:r>
    </w:p>
  </w:footnote>
  <w:footnote w:type="continuationSeparator" w:id="0">
    <w:p w:rsidR="004662FE" w:rsidRDefault="004662FE" w:rsidP="00F74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0A8"/>
    <w:multiLevelType w:val="multilevel"/>
    <w:tmpl w:val="BC86E99E"/>
    <w:lvl w:ilvl="0">
      <w:start w:val="1"/>
      <w:numFmt w:val="decimal"/>
      <w:lvlText w:val="%1."/>
      <w:lvlJc w:val="left"/>
      <w:pPr>
        <w:ind w:left="85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1898" w:hanging="720"/>
      </w:pPr>
      <w:rPr>
        <w:rFonts w:hint="default"/>
      </w:rPr>
    </w:lvl>
    <w:lvl w:ilvl="4">
      <w:start w:val="1"/>
      <w:numFmt w:val="decimal"/>
      <w:isLgl/>
      <w:lvlText w:val="%1.%2.%3.%4.%5"/>
      <w:lvlJc w:val="left"/>
      <w:pPr>
        <w:ind w:left="2487" w:hanging="1080"/>
      </w:pPr>
      <w:rPr>
        <w:rFonts w:hint="default"/>
      </w:rPr>
    </w:lvl>
    <w:lvl w:ilvl="5">
      <w:start w:val="1"/>
      <w:numFmt w:val="decimal"/>
      <w:isLgl/>
      <w:lvlText w:val="%1.%2.%3.%4.%5.%6"/>
      <w:lvlJc w:val="left"/>
      <w:pPr>
        <w:ind w:left="3076" w:hanging="1440"/>
      </w:pPr>
      <w:rPr>
        <w:rFonts w:hint="default"/>
      </w:rPr>
    </w:lvl>
    <w:lvl w:ilvl="6">
      <w:start w:val="1"/>
      <w:numFmt w:val="decimal"/>
      <w:isLgl/>
      <w:lvlText w:val="%1.%2.%3.%4.%5.%6.%7"/>
      <w:lvlJc w:val="left"/>
      <w:pPr>
        <w:ind w:left="3305" w:hanging="1440"/>
      </w:pPr>
      <w:rPr>
        <w:rFonts w:hint="default"/>
      </w:rPr>
    </w:lvl>
    <w:lvl w:ilvl="7">
      <w:start w:val="1"/>
      <w:numFmt w:val="decimal"/>
      <w:isLgl/>
      <w:lvlText w:val="%1.%2.%3.%4.%5.%6.%7.%8"/>
      <w:lvlJc w:val="left"/>
      <w:pPr>
        <w:ind w:left="3894" w:hanging="1800"/>
      </w:pPr>
      <w:rPr>
        <w:rFonts w:hint="default"/>
      </w:rPr>
    </w:lvl>
    <w:lvl w:ilvl="8">
      <w:start w:val="1"/>
      <w:numFmt w:val="decimal"/>
      <w:isLgl/>
      <w:lvlText w:val="%1.%2.%3.%4.%5.%6.%7.%8.%9"/>
      <w:lvlJc w:val="left"/>
      <w:pPr>
        <w:ind w:left="4123" w:hanging="1800"/>
      </w:pPr>
      <w:rPr>
        <w:rFonts w:hint="default"/>
      </w:rPr>
    </w:lvl>
  </w:abstractNum>
  <w:abstractNum w:abstractNumId="1">
    <w:nsid w:val="0DCD3574"/>
    <w:multiLevelType w:val="hybridMultilevel"/>
    <w:tmpl w:val="AFA4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DC07B4"/>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82C7750"/>
    <w:multiLevelType w:val="hybridMultilevel"/>
    <w:tmpl w:val="FFF2A6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4F5226"/>
    <w:multiLevelType w:val="hybridMultilevel"/>
    <w:tmpl w:val="CC4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742488"/>
    <w:multiLevelType w:val="hybridMultilevel"/>
    <w:tmpl w:val="0566969E"/>
    <w:lvl w:ilvl="0" w:tplc="D446FC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CE6EB3"/>
    <w:multiLevelType w:val="hybridMultilevel"/>
    <w:tmpl w:val="B2304F78"/>
    <w:lvl w:ilvl="0" w:tplc="50C898AE">
      <w:start w:val="1"/>
      <w:numFmt w:val="decimal"/>
      <w:lvlText w:val="%1)"/>
      <w:lvlJc w:val="left"/>
      <w:pPr>
        <w:ind w:left="1080" w:hanging="360"/>
      </w:pPr>
      <w:rPr>
        <w:rFonts w:eastAsia="Times New Roman" w:cs="Times New Roman" w:hint="default"/>
        <w:i w:val="0"/>
        <w:color w:val="auto"/>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43F551FC"/>
    <w:multiLevelType w:val="hybridMultilevel"/>
    <w:tmpl w:val="B3C87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B37ADE"/>
    <w:multiLevelType w:val="hybridMultilevel"/>
    <w:tmpl w:val="56CE8FDA"/>
    <w:lvl w:ilvl="0" w:tplc="6024D1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20095D"/>
    <w:multiLevelType w:val="hybridMultilevel"/>
    <w:tmpl w:val="0E9610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5BD7A42"/>
    <w:multiLevelType w:val="multilevel"/>
    <w:tmpl w:val="133C3B3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97651C3"/>
    <w:multiLevelType w:val="hybridMultilevel"/>
    <w:tmpl w:val="B7B40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A5006DB"/>
    <w:multiLevelType w:val="hybridMultilevel"/>
    <w:tmpl w:val="FC62CD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57C07C9"/>
    <w:multiLevelType w:val="hybridMultilevel"/>
    <w:tmpl w:val="E118D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59B2584"/>
    <w:multiLevelType w:val="hybridMultilevel"/>
    <w:tmpl w:val="032A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B919D5"/>
    <w:multiLevelType w:val="hybridMultilevel"/>
    <w:tmpl w:val="D41CD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EAA341B"/>
    <w:multiLevelType w:val="hybridMultilevel"/>
    <w:tmpl w:val="35EAA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48323D8"/>
    <w:multiLevelType w:val="multilevel"/>
    <w:tmpl w:val="840C50B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95C1AE1"/>
    <w:multiLevelType w:val="hybridMultilevel"/>
    <w:tmpl w:val="576C3E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16"/>
  </w:num>
  <w:num w:numId="5">
    <w:abstractNumId w:val="2"/>
  </w:num>
  <w:num w:numId="6">
    <w:abstractNumId w:val="0"/>
  </w:num>
  <w:num w:numId="7">
    <w:abstractNumId w:val="3"/>
  </w:num>
  <w:num w:numId="8">
    <w:abstractNumId w:val="18"/>
  </w:num>
  <w:num w:numId="9">
    <w:abstractNumId w:val="5"/>
  </w:num>
  <w:num w:numId="10">
    <w:abstractNumId w:val="6"/>
  </w:num>
  <w:num w:numId="11">
    <w:abstractNumId w:val="9"/>
  </w:num>
  <w:num w:numId="12">
    <w:abstractNumId w:val="12"/>
  </w:num>
  <w:num w:numId="13">
    <w:abstractNumId w:val="11"/>
  </w:num>
  <w:num w:numId="14">
    <w:abstractNumId w:val="13"/>
  </w:num>
  <w:num w:numId="15">
    <w:abstractNumId w:val="1"/>
  </w:num>
  <w:num w:numId="16">
    <w:abstractNumId w:val="4"/>
  </w:num>
  <w:num w:numId="17">
    <w:abstractNumId w:val="15"/>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wpt9dwdazdrw6esaazx5028zp5pxs22xdd2&quot;&gt;Language_210515&lt;record-ids&gt;&lt;item&gt;7&lt;/item&gt;&lt;item&gt;8&lt;/item&gt;&lt;item&gt;9&lt;/item&gt;&lt;item&gt;10&lt;/item&gt;&lt;item&gt;11&lt;/item&gt;&lt;item&gt;12&lt;/item&gt;&lt;item&gt;13&lt;/item&gt;&lt;item&gt;48&lt;/item&gt;&lt;item&gt;49&lt;/item&gt;&lt;item&gt;53&lt;/item&gt;&lt;item&gt;55&lt;/item&gt;&lt;item&gt;56&lt;/item&gt;&lt;item&gt;57&lt;/item&gt;&lt;item&gt;58&lt;/item&gt;&lt;item&gt;59&lt;/item&gt;&lt;item&gt;60&lt;/item&gt;&lt;item&gt;61&lt;/item&gt;&lt;item&gt;63&lt;/item&gt;&lt;item&gt;64&lt;/item&gt;&lt;item&gt;65&lt;/item&gt;&lt;item&gt;66&lt;/item&gt;&lt;item&gt;67&lt;/item&gt;&lt;item&gt;70&lt;/item&gt;&lt;item&gt;71&lt;/item&gt;&lt;item&gt;72&lt;/item&gt;&lt;item&gt;73&lt;/item&gt;&lt;item&gt;74&lt;/item&gt;&lt;/record-ids&gt;&lt;/item&gt;&lt;/Libraries&gt;"/>
  </w:docVars>
  <w:rsids>
    <w:rsidRoot w:val="00577AE3"/>
    <w:rsid w:val="00016D2C"/>
    <w:rsid w:val="00016F01"/>
    <w:rsid w:val="000172A6"/>
    <w:rsid w:val="00021F43"/>
    <w:rsid w:val="00022B01"/>
    <w:rsid w:val="00027011"/>
    <w:rsid w:val="00033660"/>
    <w:rsid w:val="00034364"/>
    <w:rsid w:val="0003742A"/>
    <w:rsid w:val="00040407"/>
    <w:rsid w:val="00051D3E"/>
    <w:rsid w:val="0005251B"/>
    <w:rsid w:val="0005377C"/>
    <w:rsid w:val="00060865"/>
    <w:rsid w:val="0006161A"/>
    <w:rsid w:val="00062FB3"/>
    <w:rsid w:val="00067799"/>
    <w:rsid w:val="00070586"/>
    <w:rsid w:val="000709D4"/>
    <w:rsid w:val="00076211"/>
    <w:rsid w:val="00076BFF"/>
    <w:rsid w:val="00086173"/>
    <w:rsid w:val="00087B66"/>
    <w:rsid w:val="00090101"/>
    <w:rsid w:val="00094119"/>
    <w:rsid w:val="00097755"/>
    <w:rsid w:val="000A119D"/>
    <w:rsid w:val="000A24A7"/>
    <w:rsid w:val="000A54E5"/>
    <w:rsid w:val="000B1558"/>
    <w:rsid w:val="000B281F"/>
    <w:rsid w:val="000B3135"/>
    <w:rsid w:val="000B4A9D"/>
    <w:rsid w:val="000B7553"/>
    <w:rsid w:val="000C016F"/>
    <w:rsid w:val="000C4698"/>
    <w:rsid w:val="000D0F6C"/>
    <w:rsid w:val="000D29A4"/>
    <w:rsid w:val="000E07E5"/>
    <w:rsid w:val="000E224B"/>
    <w:rsid w:val="000F368B"/>
    <w:rsid w:val="000F4664"/>
    <w:rsid w:val="0011293E"/>
    <w:rsid w:val="001136AB"/>
    <w:rsid w:val="001231F8"/>
    <w:rsid w:val="00130B81"/>
    <w:rsid w:val="00133ACC"/>
    <w:rsid w:val="00133BC9"/>
    <w:rsid w:val="00134A59"/>
    <w:rsid w:val="001354C9"/>
    <w:rsid w:val="001354CA"/>
    <w:rsid w:val="00135C1A"/>
    <w:rsid w:val="0014185D"/>
    <w:rsid w:val="00142E2B"/>
    <w:rsid w:val="00147C19"/>
    <w:rsid w:val="00155297"/>
    <w:rsid w:val="0015705F"/>
    <w:rsid w:val="00157CF9"/>
    <w:rsid w:val="001625F2"/>
    <w:rsid w:val="00166EED"/>
    <w:rsid w:val="00166F0E"/>
    <w:rsid w:val="00174D16"/>
    <w:rsid w:val="00175B2C"/>
    <w:rsid w:val="0018076C"/>
    <w:rsid w:val="00191DC1"/>
    <w:rsid w:val="00193E1C"/>
    <w:rsid w:val="0019474E"/>
    <w:rsid w:val="001948FE"/>
    <w:rsid w:val="00197B65"/>
    <w:rsid w:val="001A0F7C"/>
    <w:rsid w:val="001A235B"/>
    <w:rsid w:val="001A42F7"/>
    <w:rsid w:val="001B382B"/>
    <w:rsid w:val="001B524E"/>
    <w:rsid w:val="001B7908"/>
    <w:rsid w:val="001C1142"/>
    <w:rsid w:val="001D5340"/>
    <w:rsid w:val="001E1D5F"/>
    <w:rsid w:val="001E7132"/>
    <w:rsid w:val="002038C6"/>
    <w:rsid w:val="00207452"/>
    <w:rsid w:val="002162D9"/>
    <w:rsid w:val="00217517"/>
    <w:rsid w:val="00225640"/>
    <w:rsid w:val="00227DCC"/>
    <w:rsid w:val="00233FE9"/>
    <w:rsid w:val="002376E0"/>
    <w:rsid w:val="00240327"/>
    <w:rsid w:val="00240BC1"/>
    <w:rsid w:val="00246EC6"/>
    <w:rsid w:val="00247D40"/>
    <w:rsid w:val="00252B61"/>
    <w:rsid w:val="002739A8"/>
    <w:rsid w:val="00280235"/>
    <w:rsid w:val="00281588"/>
    <w:rsid w:val="00294BDF"/>
    <w:rsid w:val="002970FC"/>
    <w:rsid w:val="002A01EA"/>
    <w:rsid w:val="002A0830"/>
    <w:rsid w:val="002A3788"/>
    <w:rsid w:val="002A65B7"/>
    <w:rsid w:val="002B3794"/>
    <w:rsid w:val="002B5694"/>
    <w:rsid w:val="002B6994"/>
    <w:rsid w:val="002D14A6"/>
    <w:rsid w:val="002D3F2E"/>
    <w:rsid w:val="002D3F6C"/>
    <w:rsid w:val="002E3E3A"/>
    <w:rsid w:val="002E7124"/>
    <w:rsid w:val="002F00F5"/>
    <w:rsid w:val="002F0B07"/>
    <w:rsid w:val="002F32E6"/>
    <w:rsid w:val="002F4BD5"/>
    <w:rsid w:val="003034AD"/>
    <w:rsid w:val="0030638A"/>
    <w:rsid w:val="0030740D"/>
    <w:rsid w:val="003146F3"/>
    <w:rsid w:val="003162DD"/>
    <w:rsid w:val="003217B8"/>
    <w:rsid w:val="00323D15"/>
    <w:rsid w:val="0032451A"/>
    <w:rsid w:val="003278DF"/>
    <w:rsid w:val="00330122"/>
    <w:rsid w:val="003357A9"/>
    <w:rsid w:val="00351568"/>
    <w:rsid w:val="00355DDF"/>
    <w:rsid w:val="0037191D"/>
    <w:rsid w:val="0038360A"/>
    <w:rsid w:val="0038719F"/>
    <w:rsid w:val="00394E3D"/>
    <w:rsid w:val="00396B38"/>
    <w:rsid w:val="003A5F93"/>
    <w:rsid w:val="003B1A01"/>
    <w:rsid w:val="003B35A2"/>
    <w:rsid w:val="003B5066"/>
    <w:rsid w:val="003B7E49"/>
    <w:rsid w:val="003C2B5D"/>
    <w:rsid w:val="003C57AC"/>
    <w:rsid w:val="003D0BDD"/>
    <w:rsid w:val="003D1053"/>
    <w:rsid w:val="003D69BB"/>
    <w:rsid w:val="003F22A6"/>
    <w:rsid w:val="00402CFA"/>
    <w:rsid w:val="00403FBE"/>
    <w:rsid w:val="00407C87"/>
    <w:rsid w:val="00412F70"/>
    <w:rsid w:val="00413151"/>
    <w:rsid w:val="00432782"/>
    <w:rsid w:val="00435E50"/>
    <w:rsid w:val="00440A5D"/>
    <w:rsid w:val="00443083"/>
    <w:rsid w:val="0044344B"/>
    <w:rsid w:val="00451E8F"/>
    <w:rsid w:val="0046600D"/>
    <w:rsid w:val="004662FE"/>
    <w:rsid w:val="004664A4"/>
    <w:rsid w:val="00472B42"/>
    <w:rsid w:val="00473071"/>
    <w:rsid w:val="0048277A"/>
    <w:rsid w:val="004938CC"/>
    <w:rsid w:val="004A0897"/>
    <w:rsid w:val="004B516D"/>
    <w:rsid w:val="004C2D3F"/>
    <w:rsid w:val="004C69A1"/>
    <w:rsid w:val="004D1303"/>
    <w:rsid w:val="004D34A2"/>
    <w:rsid w:val="004D48CA"/>
    <w:rsid w:val="004E2323"/>
    <w:rsid w:val="004E3CF5"/>
    <w:rsid w:val="004E5AEA"/>
    <w:rsid w:val="004F41A2"/>
    <w:rsid w:val="004F435E"/>
    <w:rsid w:val="005026F4"/>
    <w:rsid w:val="00507A32"/>
    <w:rsid w:val="00512CA0"/>
    <w:rsid w:val="005176AB"/>
    <w:rsid w:val="005177BD"/>
    <w:rsid w:val="00517DA6"/>
    <w:rsid w:val="0053212A"/>
    <w:rsid w:val="00534C52"/>
    <w:rsid w:val="00540964"/>
    <w:rsid w:val="005412EA"/>
    <w:rsid w:val="00542077"/>
    <w:rsid w:val="00542C95"/>
    <w:rsid w:val="00547658"/>
    <w:rsid w:val="00550BD7"/>
    <w:rsid w:val="005538E1"/>
    <w:rsid w:val="005602CF"/>
    <w:rsid w:val="0056766A"/>
    <w:rsid w:val="005705DD"/>
    <w:rsid w:val="005711B5"/>
    <w:rsid w:val="00575F6F"/>
    <w:rsid w:val="0057736C"/>
    <w:rsid w:val="00577AE3"/>
    <w:rsid w:val="0058319A"/>
    <w:rsid w:val="0058345C"/>
    <w:rsid w:val="00583D7D"/>
    <w:rsid w:val="00586362"/>
    <w:rsid w:val="005922B3"/>
    <w:rsid w:val="00597EC8"/>
    <w:rsid w:val="005A79A5"/>
    <w:rsid w:val="005B00A4"/>
    <w:rsid w:val="005B08F1"/>
    <w:rsid w:val="005B17A0"/>
    <w:rsid w:val="005B310B"/>
    <w:rsid w:val="005B46A6"/>
    <w:rsid w:val="005C5871"/>
    <w:rsid w:val="005C6DCD"/>
    <w:rsid w:val="005C6F1A"/>
    <w:rsid w:val="005D261B"/>
    <w:rsid w:val="005D5465"/>
    <w:rsid w:val="005E12D4"/>
    <w:rsid w:val="005E396B"/>
    <w:rsid w:val="005E4488"/>
    <w:rsid w:val="005E74A4"/>
    <w:rsid w:val="005E7C29"/>
    <w:rsid w:val="005F62AD"/>
    <w:rsid w:val="00600824"/>
    <w:rsid w:val="006008A2"/>
    <w:rsid w:val="006023B7"/>
    <w:rsid w:val="00623EAA"/>
    <w:rsid w:val="00626DB0"/>
    <w:rsid w:val="00633736"/>
    <w:rsid w:val="00640684"/>
    <w:rsid w:val="00660381"/>
    <w:rsid w:val="00660CF9"/>
    <w:rsid w:val="006652DA"/>
    <w:rsid w:val="006705FC"/>
    <w:rsid w:val="00674530"/>
    <w:rsid w:val="00674534"/>
    <w:rsid w:val="00675776"/>
    <w:rsid w:val="0067615B"/>
    <w:rsid w:val="00682FDF"/>
    <w:rsid w:val="00690521"/>
    <w:rsid w:val="006947F5"/>
    <w:rsid w:val="006A0653"/>
    <w:rsid w:val="006A4AA0"/>
    <w:rsid w:val="006A4C8E"/>
    <w:rsid w:val="006A63CA"/>
    <w:rsid w:val="006B5AD6"/>
    <w:rsid w:val="006B5FFD"/>
    <w:rsid w:val="006C3093"/>
    <w:rsid w:val="006D059E"/>
    <w:rsid w:val="006D1D59"/>
    <w:rsid w:val="006D6956"/>
    <w:rsid w:val="006E1C60"/>
    <w:rsid w:val="006E4457"/>
    <w:rsid w:val="006E6141"/>
    <w:rsid w:val="006E7FED"/>
    <w:rsid w:val="006F3CFB"/>
    <w:rsid w:val="006F7127"/>
    <w:rsid w:val="006F76EE"/>
    <w:rsid w:val="00702B1F"/>
    <w:rsid w:val="00703B82"/>
    <w:rsid w:val="0070540B"/>
    <w:rsid w:val="0071104A"/>
    <w:rsid w:val="00712294"/>
    <w:rsid w:val="007166BA"/>
    <w:rsid w:val="007166E1"/>
    <w:rsid w:val="00716DD7"/>
    <w:rsid w:val="00720ACB"/>
    <w:rsid w:val="00720C60"/>
    <w:rsid w:val="0072240B"/>
    <w:rsid w:val="00722877"/>
    <w:rsid w:val="0073399E"/>
    <w:rsid w:val="00733D3E"/>
    <w:rsid w:val="0074201B"/>
    <w:rsid w:val="00744B51"/>
    <w:rsid w:val="00745245"/>
    <w:rsid w:val="00747828"/>
    <w:rsid w:val="00753C55"/>
    <w:rsid w:val="00754463"/>
    <w:rsid w:val="00762B4D"/>
    <w:rsid w:val="00763786"/>
    <w:rsid w:val="007700E2"/>
    <w:rsid w:val="00770311"/>
    <w:rsid w:val="00770335"/>
    <w:rsid w:val="00770BAB"/>
    <w:rsid w:val="00771823"/>
    <w:rsid w:val="007774C6"/>
    <w:rsid w:val="00781310"/>
    <w:rsid w:val="00781A86"/>
    <w:rsid w:val="00783B77"/>
    <w:rsid w:val="0078620F"/>
    <w:rsid w:val="007869A9"/>
    <w:rsid w:val="007911A2"/>
    <w:rsid w:val="00791C4C"/>
    <w:rsid w:val="007955F3"/>
    <w:rsid w:val="007A0B4E"/>
    <w:rsid w:val="007B09CA"/>
    <w:rsid w:val="007D37AC"/>
    <w:rsid w:val="007D4223"/>
    <w:rsid w:val="007D4329"/>
    <w:rsid w:val="007D50C8"/>
    <w:rsid w:val="007D5C4D"/>
    <w:rsid w:val="007E6FB6"/>
    <w:rsid w:val="007F03CB"/>
    <w:rsid w:val="007F380F"/>
    <w:rsid w:val="007F45A6"/>
    <w:rsid w:val="007F520D"/>
    <w:rsid w:val="00803ED0"/>
    <w:rsid w:val="00805A5F"/>
    <w:rsid w:val="00806081"/>
    <w:rsid w:val="0081322C"/>
    <w:rsid w:val="008312F9"/>
    <w:rsid w:val="008315BD"/>
    <w:rsid w:val="00832145"/>
    <w:rsid w:val="00832B6E"/>
    <w:rsid w:val="00834DD0"/>
    <w:rsid w:val="008439EE"/>
    <w:rsid w:val="00847E59"/>
    <w:rsid w:val="008534DB"/>
    <w:rsid w:val="00857007"/>
    <w:rsid w:val="008578C8"/>
    <w:rsid w:val="00857931"/>
    <w:rsid w:val="00864B7A"/>
    <w:rsid w:val="00867071"/>
    <w:rsid w:val="0086740A"/>
    <w:rsid w:val="008742DF"/>
    <w:rsid w:val="008777FB"/>
    <w:rsid w:val="008822BD"/>
    <w:rsid w:val="008833FD"/>
    <w:rsid w:val="00883476"/>
    <w:rsid w:val="008854A0"/>
    <w:rsid w:val="008A52EC"/>
    <w:rsid w:val="008A7D24"/>
    <w:rsid w:val="008A7EAE"/>
    <w:rsid w:val="008B43B5"/>
    <w:rsid w:val="008B507D"/>
    <w:rsid w:val="008B7061"/>
    <w:rsid w:val="008C3364"/>
    <w:rsid w:val="008C659A"/>
    <w:rsid w:val="008D20F0"/>
    <w:rsid w:val="008D269A"/>
    <w:rsid w:val="008D4213"/>
    <w:rsid w:val="008D50D1"/>
    <w:rsid w:val="008E128C"/>
    <w:rsid w:val="008E6FE7"/>
    <w:rsid w:val="008F0021"/>
    <w:rsid w:val="008F09B3"/>
    <w:rsid w:val="00901AE9"/>
    <w:rsid w:val="009077EB"/>
    <w:rsid w:val="0090790F"/>
    <w:rsid w:val="0091173F"/>
    <w:rsid w:val="009159C8"/>
    <w:rsid w:val="00915F81"/>
    <w:rsid w:val="00922F41"/>
    <w:rsid w:val="009303F7"/>
    <w:rsid w:val="00934104"/>
    <w:rsid w:val="009378E3"/>
    <w:rsid w:val="00945617"/>
    <w:rsid w:val="00946EF3"/>
    <w:rsid w:val="00951BB9"/>
    <w:rsid w:val="009546EB"/>
    <w:rsid w:val="0095480E"/>
    <w:rsid w:val="00954AD6"/>
    <w:rsid w:val="00964700"/>
    <w:rsid w:val="00966EA0"/>
    <w:rsid w:val="00967931"/>
    <w:rsid w:val="00973820"/>
    <w:rsid w:val="00976EFA"/>
    <w:rsid w:val="0098215F"/>
    <w:rsid w:val="00982AD9"/>
    <w:rsid w:val="00983510"/>
    <w:rsid w:val="0099161A"/>
    <w:rsid w:val="0099488B"/>
    <w:rsid w:val="009A18C0"/>
    <w:rsid w:val="009A32D3"/>
    <w:rsid w:val="009A558A"/>
    <w:rsid w:val="009A5F0F"/>
    <w:rsid w:val="009A6027"/>
    <w:rsid w:val="009B2AE4"/>
    <w:rsid w:val="009B74DD"/>
    <w:rsid w:val="009C2C98"/>
    <w:rsid w:val="009C419D"/>
    <w:rsid w:val="009C5D40"/>
    <w:rsid w:val="009C5FBA"/>
    <w:rsid w:val="009C634B"/>
    <w:rsid w:val="009D10D2"/>
    <w:rsid w:val="009D2231"/>
    <w:rsid w:val="009D34A3"/>
    <w:rsid w:val="009E3F27"/>
    <w:rsid w:val="009F239C"/>
    <w:rsid w:val="009F3848"/>
    <w:rsid w:val="00A03134"/>
    <w:rsid w:val="00A03C61"/>
    <w:rsid w:val="00A047EB"/>
    <w:rsid w:val="00A07678"/>
    <w:rsid w:val="00A07B28"/>
    <w:rsid w:val="00A242E3"/>
    <w:rsid w:val="00A26711"/>
    <w:rsid w:val="00A42590"/>
    <w:rsid w:val="00A44C3E"/>
    <w:rsid w:val="00A55A2F"/>
    <w:rsid w:val="00A56B13"/>
    <w:rsid w:val="00A61109"/>
    <w:rsid w:val="00A702B4"/>
    <w:rsid w:val="00A736F2"/>
    <w:rsid w:val="00A75D9A"/>
    <w:rsid w:val="00A81D72"/>
    <w:rsid w:val="00A843AA"/>
    <w:rsid w:val="00A86A6F"/>
    <w:rsid w:val="00A86B75"/>
    <w:rsid w:val="00A87AD3"/>
    <w:rsid w:val="00AA1369"/>
    <w:rsid w:val="00AA4D5C"/>
    <w:rsid w:val="00AA5699"/>
    <w:rsid w:val="00AA72CA"/>
    <w:rsid w:val="00AA7BD2"/>
    <w:rsid w:val="00AB4D80"/>
    <w:rsid w:val="00AB67B6"/>
    <w:rsid w:val="00AD1FA0"/>
    <w:rsid w:val="00AD4067"/>
    <w:rsid w:val="00AE25BC"/>
    <w:rsid w:val="00AE406D"/>
    <w:rsid w:val="00AE73F5"/>
    <w:rsid w:val="00B00821"/>
    <w:rsid w:val="00B05662"/>
    <w:rsid w:val="00B06B80"/>
    <w:rsid w:val="00B120D0"/>
    <w:rsid w:val="00B12DE8"/>
    <w:rsid w:val="00B22287"/>
    <w:rsid w:val="00B24AD9"/>
    <w:rsid w:val="00B30DCD"/>
    <w:rsid w:val="00B332F7"/>
    <w:rsid w:val="00B3348B"/>
    <w:rsid w:val="00B43AAF"/>
    <w:rsid w:val="00B44E0A"/>
    <w:rsid w:val="00B47649"/>
    <w:rsid w:val="00B52971"/>
    <w:rsid w:val="00B551F9"/>
    <w:rsid w:val="00B73A98"/>
    <w:rsid w:val="00B82F18"/>
    <w:rsid w:val="00B85B5E"/>
    <w:rsid w:val="00BA0212"/>
    <w:rsid w:val="00BA1DE8"/>
    <w:rsid w:val="00BA35E6"/>
    <w:rsid w:val="00BA362B"/>
    <w:rsid w:val="00BB0BBE"/>
    <w:rsid w:val="00BB1253"/>
    <w:rsid w:val="00BB1C99"/>
    <w:rsid w:val="00BC16C5"/>
    <w:rsid w:val="00BD4E30"/>
    <w:rsid w:val="00BF7F95"/>
    <w:rsid w:val="00C00DA8"/>
    <w:rsid w:val="00C0332C"/>
    <w:rsid w:val="00C20353"/>
    <w:rsid w:val="00C20737"/>
    <w:rsid w:val="00C272D3"/>
    <w:rsid w:val="00C2772A"/>
    <w:rsid w:val="00C30E7C"/>
    <w:rsid w:val="00C321D3"/>
    <w:rsid w:val="00C33848"/>
    <w:rsid w:val="00C33A83"/>
    <w:rsid w:val="00C34574"/>
    <w:rsid w:val="00C359EE"/>
    <w:rsid w:val="00C35A30"/>
    <w:rsid w:val="00C376F3"/>
    <w:rsid w:val="00C407C6"/>
    <w:rsid w:val="00C42C75"/>
    <w:rsid w:val="00C43934"/>
    <w:rsid w:val="00C4412E"/>
    <w:rsid w:val="00C46F48"/>
    <w:rsid w:val="00C540C8"/>
    <w:rsid w:val="00C639F3"/>
    <w:rsid w:val="00C7202F"/>
    <w:rsid w:val="00C77F3E"/>
    <w:rsid w:val="00C817F7"/>
    <w:rsid w:val="00C93BFA"/>
    <w:rsid w:val="00C948E7"/>
    <w:rsid w:val="00CA169B"/>
    <w:rsid w:val="00CA590D"/>
    <w:rsid w:val="00CA60A5"/>
    <w:rsid w:val="00CB52C8"/>
    <w:rsid w:val="00CB61BB"/>
    <w:rsid w:val="00CC17D6"/>
    <w:rsid w:val="00CC1803"/>
    <w:rsid w:val="00CC5E05"/>
    <w:rsid w:val="00CC6174"/>
    <w:rsid w:val="00CD4117"/>
    <w:rsid w:val="00CE21BE"/>
    <w:rsid w:val="00CE5524"/>
    <w:rsid w:val="00CE5AA5"/>
    <w:rsid w:val="00CE71DA"/>
    <w:rsid w:val="00CF480E"/>
    <w:rsid w:val="00CF4C65"/>
    <w:rsid w:val="00D12DB0"/>
    <w:rsid w:val="00D12F3A"/>
    <w:rsid w:val="00D1351F"/>
    <w:rsid w:val="00D1719F"/>
    <w:rsid w:val="00D17C8E"/>
    <w:rsid w:val="00D2096A"/>
    <w:rsid w:val="00D20AB0"/>
    <w:rsid w:val="00D22482"/>
    <w:rsid w:val="00D32072"/>
    <w:rsid w:val="00D32D19"/>
    <w:rsid w:val="00D3492D"/>
    <w:rsid w:val="00D42152"/>
    <w:rsid w:val="00D42C97"/>
    <w:rsid w:val="00D45DDD"/>
    <w:rsid w:val="00D4697C"/>
    <w:rsid w:val="00D469DD"/>
    <w:rsid w:val="00D61116"/>
    <w:rsid w:val="00D6765E"/>
    <w:rsid w:val="00D8553E"/>
    <w:rsid w:val="00D906E5"/>
    <w:rsid w:val="00D95579"/>
    <w:rsid w:val="00D96E61"/>
    <w:rsid w:val="00DA15B9"/>
    <w:rsid w:val="00DA1DF5"/>
    <w:rsid w:val="00DA3847"/>
    <w:rsid w:val="00DB1F2B"/>
    <w:rsid w:val="00DB36EC"/>
    <w:rsid w:val="00DB673E"/>
    <w:rsid w:val="00DC0144"/>
    <w:rsid w:val="00DD2D2F"/>
    <w:rsid w:val="00DD5410"/>
    <w:rsid w:val="00DE5541"/>
    <w:rsid w:val="00DE5B12"/>
    <w:rsid w:val="00E00E2B"/>
    <w:rsid w:val="00E014D9"/>
    <w:rsid w:val="00E06875"/>
    <w:rsid w:val="00E12359"/>
    <w:rsid w:val="00E12E37"/>
    <w:rsid w:val="00E15FCF"/>
    <w:rsid w:val="00E36535"/>
    <w:rsid w:val="00E375A8"/>
    <w:rsid w:val="00E41C14"/>
    <w:rsid w:val="00E423E0"/>
    <w:rsid w:val="00E4541B"/>
    <w:rsid w:val="00E50A4B"/>
    <w:rsid w:val="00E54CD2"/>
    <w:rsid w:val="00E55217"/>
    <w:rsid w:val="00E612FB"/>
    <w:rsid w:val="00E61A17"/>
    <w:rsid w:val="00E675AF"/>
    <w:rsid w:val="00E72146"/>
    <w:rsid w:val="00E76742"/>
    <w:rsid w:val="00E77097"/>
    <w:rsid w:val="00E848A3"/>
    <w:rsid w:val="00E96347"/>
    <w:rsid w:val="00EA35E4"/>
    <w:rsid w:val="00EA6EA5"/>
    <w:rsid w:val="00EA7FD9"/>
    <w:rsid w:val="00EB308A"/>
    <w:rsid w:val="00EB34C7"/>
    <w:rsid w:val="00EB4CDA"/>
    <w:rsid w:val="00ED1485"/>
    <w:rsid w:val="00ED7B96"/>
    <w:rsid w:val="00EE41F1"/>
    <w:rsid w:val="00EE5723"/>
    <w:rsid w:val="00EF0E0F"/>
    <w:rsid w:val="00EF1DF7"/>
    <w:rsid w:val="00EF4597"/>
    <w:rsid w:val="00F041C1"/>
    <w:rsid w:val="00F1106D"/>
    <w:rsid w:val="00F13571"/>
    <w:rsid w:val="00F13B74"/>
    <w:rsid w:val="00F3572C"/>
    <w:rsid w:val="00F3736C"/>
    <w:rsid w:val="00F43D5D"/>
    <w:rsid w:val="00F440BF"/>
    <w:rsid w:val="00F46601"/>
    <w:rsid w:val="00F47288"/>
    <w:rsid w:val="00F51BA6"/>
    <w:rsid w:val="00F522DC"/>
    <w:rsid w:val="00F55EA8"/>
    <w:rsid w:val="00F62A5C"/>
    <w:rsid w:val="00F643CF"/>
    <w:rsid w:val="00F64725"/>
    <w:rsid w:val="00F7403E"/>
    <w:rsid w:val="00F81701"/>
    <w:rsid w:val="00F90672"/>
    <w:rsid w:val="00F9497B"/>
    <w:rsid w:val="00F95474"/>
    <w:rsid w:val="00F96DF4"/>
    <w:rsid w:val="00FA19EE"/>
    <w:rsid w:val="00FB37B2"/>
    <w:rsid w:val="00FC0868"/>
    <w:rsid w:val="00FC2137"/>
    <w:rsid w:val="00FC237E"/>
    <w:rsid w:val="00FC288C"/>
    <w:rsid w:val="00FC354F"/>
    <w:rsid w:val="00FC50E9"/>
    <w:rsid w:val="00FC6BD4"/>
    <w:rsid w:val="00FD7186"/>
    <w:rsid w:val="00FE20F8"/>
    <w:rsid w:val="00FE4209"/>
    <w:rsid w:val="00FE51A9"/>
    <w:rsid w:val="00FE713D"/>
    <w:rsid w:val="00FF00A9"/>
    <w:rsid w:val="00FF0E76"/>
    <w:rsid w:val="00FF28F4"/>
    <w:rsid w:val="00FF4A8E"/>
    <w:rsid w:val="00FF666C"/>
    <w:rsid w:val="00FF7F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97"/>
    <w:pPr>
      <w:overflowPunct w:val="0"/>
      <w:autoSpaceDE w:val="0"/>
      <w:autoSpaceDN w:val="0"/>
      <w:adjustRightInd w:val="0"/>
      <w:spacing w:after="0" w:line="240" w:lineRule="auto"/>
    </w:pPr>
    <w:rPr>
      <w:rFonts w:ascii="Calibri" w:hAnsi="Calibri" w:cs="Times New Roman"/>
      <w:sz w:val="24"/>
      <w:szCs w:val="20"/>
      <w:lang w:val="en-US"/>
    </w:rPr>
  </w:style>
  <w:style w:type="paragraph" w:styleId="Heading1">
    <w:name w:val="heading 1"/>
    <w:basedOn w:val="Normal"/>
    <w:next w:val="Normal"/>
    <w:link w:val="Heading1Char"/>
    <w:uiPriority w:val="9"/>
    <w:qFormat/>
    <w:rsid w:val="00577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42590"/>
    <w:pPr>
      <w:keepNext/>
      <w:keepLines/>
      <w:spacing w:before="240"/>
      <w:ind w:left="720"/>
      <w:outlineLvl w:val="1"/>
    </w:pPr>
    <w:rPr>
      <w:rFonts w:ascii="Times New Roman" w:eastAsiaTheme="majorEastAsia" w:hAnsi="Times New Roman" w:cstheme="majorBidi"/>
      <w:bCs/>
      <w:i/>
      <w:color w:val="4F81BD" w:themeColor="accent1"/>
      <w:sz w:val="26"/>
      <w:szCs w:val="24"/>
    </w:rPr>
  </w:style>
  <w:style w:type="paragraph" w:styleId="Heading3">
    <w:name w:val="heading 3"/>
    <w:basedOn w:val="Normal"/>
    <w:next w:val="Normal"/>
    <w:link w:val="Heading3Char"/>
    <w:uiPriority w:val="9"/>
    <w:unhideWhenUsed/>
    <w:qFormat/>
    <w:rsid w:val="002F32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F32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autoRedefine/>
    <w:uiPriority w:val="9"/>
    <w:unhideWhenUsed/>
    <w:qFormat/>
    <w:rsid w:val="00E4541B"/>
    <w:pPr>
      <w:keepNext/>
      <w:keepLines/>
      <w:tabs>
        <w:tab w:val="left" w:pos="567"/>
      </w:tabs>
      <w:overflowPunct/>
      <w:autoSpaceDE/>
      <w:autoSpaceDN/>
      <w:adjustRightInd/>
      <w:spacing w:after="240"/>
      <w:ind w:left="1134" w:hanging="1134"/>
      <w:outlineLvl w:val="4"/>
    </w:pPr>
    <w:rPr>
      <w:rFonts w:ascii="Times New Roman" w:eastAsiaTheme="majorEastAsia" w:hAnsi="Times New Roman"/>
      <w:b/>
      <w:color w:val="17365D" w:themeColor="text2" w:themeShade="BF"/>
      <w:szCs w:val="24"/>
      <w:lang w:val="en-GB"/>
    </w:rPr>
  </w:style>
  <w:style w:type="paragraph" w:styleId="Heading6">
    <w:name w:val="heading 6"/>
    <w:basedOn w:val="Normal"/>
    <w:link w:val="Heading6Char"/>
    <w:autoRedefine/>
    <w:uiPriority w:val="9"/>
    <w:unhideWhenUsed/>
    <w:qFormat/>
    <w:rsid w:val="002F32E6"/>
    <w:pPr>
      <w:overflowPunct/>
      <w:autoSpaceDE/>
      <w:autoSpaceDN/>
      <w:adjustRightInd/>
      <w:outlineLvl w:val="5"/>
    </w:pPr>
    <w:rPr>
      <w:rFonts w:ascii="Times New Roman" w:hAnsi="Times New Roman"/>
      <w:b/>
      <w:i/>
      <w:color w:val="548DD4" w:themeColor="text2" w:themeTint="99"/>
      <w:spacing w:val="20"/>
      <w:lang w:val="en-GB" w:eastAsia="en-AU"/>
    </w:rPr>
  </w:style>
  <w:style w:type="paragraph" w:styleId="Heading7">
    <w:name w:val="heading 7"/>
    <w:basedOn w:val="Normal"/>
    <w:next w:val="Normal"/>
    <w:link w:val="Heading7Char"/>
    <w:uiPriority w:val="9"/>
    <w:unhideWhenUsed/>
    <w:qFormat/>
    <w:rsid w:val="008B43B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AE3"/>
    <w:rPr>
      <w:rFonts w:asciiTheme="majorHAnsi" w:eastAsiaTheme="majorEastAsia" w:hAnsiTheme="majorHAnsi" w:cstheme="majorBidi"/>
      <w:b/>
      <w:bCs/>
      <w:color w:val="365F91" w:themeColor="accent1" w:themeShade="BF"/>
      <w:sz w:val="28"/>
      <w:szCs w:val="28"/>
      <w:lang w:val="en-US"/>
    </w:rPr>
  </w:style>
  <w:style w:type="paragraph" w:styleId="Subtitle">
    <w:name w:val="Subtitle"/>
    <w:basedOn w:val="Normal"/>
    <w:next w:val="Normal"/>
    <w:link w:val="SubtitleChar"/>
    <w:uiPriority w:val="11"/>
    <w:qFormat/>
    <w:rsid w:val="00577A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77AE3"/>
    <w:rPr>
      <w:rFonts w:asciiTheme="majorHAnsi" w:eastAsiaTheme="majorEastAsia" w:hAnsiTheme="majorHAnsi" w:cstheme="majorBidi"/>
      <w:i/>
      <w:iCs/>
      <w:color w:val="4F81BD" w:themeColor="accent1"/>
      <w:spacing w:val="15"/>
      <w:sz w:val="24"/>
      <w:szCs w:val="24"/>
      <w:lang w:val="en-US"/>
    </w:rPr>
  </w:style>
  <w:style w:type="character" w:customStyle="1" w:styleId="Heading2Char">
    <w:name w:val="Heading 2 Char"/>
    <w:basedOn w:val="DefaultParagraphFont"/>
    <w:link w:val="Heading2"/>
    <w:uiPriority w:val="9"/>
    <w:rsid w:val="00A42590"/>
    <w:rPr>
      <w:rFonts w:ascii="Times New Roman" w:eastAsiaTheme="majorEastAsia" w:hAnsi="Times New Roman" w:cstheme="majorBidi"/>
      <w:bCs/>
      <w:i/>
      <w:color w:val="4F81BD" w:themeColor="accent1"/>
      <w:sz w:val="26"/>
      <w:szCs w:val="24"/>
      <w:lang w:val="en-US"/>
    </w:rPr>
  </w:style>
  <w:style w:type="character" w:styleId="Hyperlink">
    <w:name w:val="Hyperlink"/>
    <w:basedOn w:val="DefaultParagraphFont"/>
    <w:uiPriority w:val="99"/>
    <w:unhideWhenUsed/>
    <w:rsid w:val="00577AE3"/>
    <w:rPr>
      <w:color w:val="0000FF" w:themeColor="hyperlink"/>
      <w:u w:val="single"/>
    </w:rPr>
  </w:style>
  <w:style w:type="character" w:customStyle="1" w:styleId="Heading3Char">
    <w:name w:val="Heading 3 Char"/>
    <w:basedOn w:val="DefaultParagraphFont"/>
    <w:link w:val="Heading3"/>
    <w:uiPriority w:val="9"/>
    <w:rsid w:val="002F32E6"/>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basedOn w:val="DefaultParagraphFont"/>
    <w:link w:val="Heading4"/>
    <w:uiPriority w:val="9"/>
    <w:rsid w:val="002F32E6"/>
    <w:rPr>
      <w:rFonts w:asciiTheme="majorHAnsi" w:eastAsiaTheme="majorEastAsia" w:hAnsiTheme="majorHAnsi" w:cstheme="majorBidi"/>
      <w:b/>
      <w:bCs/>
      <w:i/>
      <w:iCs/>
      <w:color w:val="4F81BD" w:themeColor="accent1"/>
      <w:sz w:val="24"/>
      <w:szCs w:val="20"/>
      <w:lang w:val="en-US"/>
    </w:rPr>
  </w:style>
  <w:style w:type="character" w:customStyle="1" w:styleId="Heading5Char">
    <w:name w:val="Heading 5 Char"/>
    <w:basedOn w:val="DefaultParagraphFont"/>
    <w:link w:val="Heading5"/>
    <w:uiPriority w:val="9"/>
    <w:rsid w:val="00E4541B"/>
    <w:rPr>
      <w:rFonts w:ascii="Times New Roman" w:eastAsiaTheme="majorEastAsia" w:hAnsi="Times New Roman" w:cs="Times New Roman"/>
      <w:b/>
      <w:color w:val="17365D" w:themeColor="text2" w:themeShade="BF"/>
      <w:sz w:val="24"/>
      <w:szCs w:val="24"/>
      <w:lang w:val="en-GB"/>
    </w:rPr>
  </w:style>
  <w:style w:type="character" w:customStyle="1" w:styleId="Heading6Char">
    <w:name w:val="Heading 6 Char"/>
    <w:basedOn w:val="DefaultParagraphFont"/>
    <w:link w:val="Heading6"/>
    <w:uiPriority w:val="9"/>
    <w:rsid w:val="002F32E6"/>
    <w:rPr>
      <w:rFonts w:ascii="Times New Roman" w:hAnsi="Times New Roman" w:cs="Times New Roman"/>
      <w:b/>
      <w:i/>
      <w:color w:val="548DD4" w:themeColor="text2" w:themeTint="99"/>
      <w:spacing w:val="20"/>
      <w:sz w:val="24"/>
      <w:szCs w:val="20"/>
      <w:lang w:val="en-GB" w:eastAsia="en-AU"/>
    </w:rPr>
  </w:style>
  <w:style w:type="paragraph" w:styleId="NoSpacing">
    <w:name w:val="No Spacing"/>
    <w:uiPriority w:val="1"/>
    <w:qFormat/>
    <w:rsid w:val="002F32E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F32E6"/>
    <w:pPr>
      <w:overflowPunct/>
      <w:autoSpaceDE/>
      <w:autoSpaceDN/>
      <w:adjustRightInd/>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2F32E6"/>
    <w:rPr>
      <w:rFonts w:ascii="Tahoma" w:eastAsia="Calibri" w:hAnsi="Tahoma" w:cs="Tahoma"/>
      <w:sz w:val="16"/>
      <w:szCs w:val="16"/>
      <w:lang w:val="en-GB"/>
    </w:rPr>
  </w:style>
  <w:style w:type="paragraph" w:styleId="ListParagraph">
    <w:name w:val="List Paragraph"/>
    <w:basedOn w:val="Normal"/>
    <w:uiPriority w:val="34"/>
    <w:qFormat/>
    <w:rsid w:val="002F32E6"/>
    <w:pPr>
      <w:overflowPunct/>
      <w:autoSpaceDE/>
      <w:autoSpaceDN/>
      <w:adjustRightInd/>
      <w:spacing w:after="200" w:line="480" w:lineRule="auto"/>
      <w:ind w:left="720"/>
      <w:contextualSpacing/>
    </w:pPr>
    <w:rPr>
      <w:rFonts w:eastAsia="Calibri"/>
      <w:szCs w:val="22"/>
      <w:lang w:val="en-GB"/>
    </w:rPr>
  </w:style>
  <w:style w:type="paragraph" w:styleId="Header">
    <w:name w:val="header"/>
    <w:basedOn w:val="Normal"/>
    <w:link w:val="HeaderChar"/>
    <w:unhideWhenUsed/>
    <w:rsid w:val="002F32E6"/>
    <w:pPr>
      <w:tabs>
        <w:tab w:val="center" w:pos="4513"/>
        <w:tab w:val="right" w:pos="9026"/>
      </w:tabs>
      <w:overflowPunct/>
      <w:autoSpaceDE/>
      <w:autoSpaceDN/>
      <w:adjustRightInd/>
    </w:pPr>
    <w:rPr>
      <w:rFonts w:eastAsia="Calibri"/>
      <w:szCs w:val="22"/>
      <w:lang w:val="en-GB"/>
    </w:rPr>
  </w:style>
  <w:style w:type="character" w:customStyle="1" w:styleId="HeaderChar">
    <w:name w:val="Header Char"/>
    <w:basedOn w:val="DefaultParagraphFont"/>
    <w:link w:val="Header"/>
    <w:rsid w:val="002F32E6"/>
    <w:rPr>
      <w:rFonts w:ascii="Calibri" w:eastAsia="Calibri" w:hAnsi="Calibri" w:cs="Times New Roman"/>
      <w:sz w:val="24"/>
      <w:lang w:val="en-GB"/>
    </w:rPr>
  </w:style>
  <w:style w:type="paragraph" w:styleId="Footer">
    <w:name w:val="footer"/>
    <w:basedOn w:val="Normal"/>
    <w:link w:val="FooterChar"/>
    <w:uiPriority w:val="99"/>
    <w:unhideWhenUsed/>
    <w:rsid w:val="002F32E6"/>
    <w:pPr>
      <w:tabs>
        <w:tab w:val="center" w:pos="4513"/>
        <w:tab w:val="right" w:pos="9026"/>
      </w:tabs>
      <w:overflowPunct/>
      <w:autoSpaceDE/>
      <w:autoSpaceDN/>
      <w:adjustRightInd/>
    </w:pPr>
    <w:rPr>
      <w:rFonts w:eastAsia="Calibri"/>
      <w:szCs w:val="22"/>
      <w:lang w:val="en-GB"/>
    </w:rPr>
  </w:style>
  <w:style w:type="character" w:customStyle="1" w:styleId="FooterChar">
    <w:name w:val="Footer Char"/>
    <w:basedOn w:val="DefaultParagraphFont"/>
    <w:link w:val="Footer"/>
    <w:uiPriority w:val="99"/>
    <w:rsid w:val="002F32E6"/>
    <w:rPr>
      <w:rFonts w:ascii="Calibri" w:eastAsia="Calibri" w:hAnsi="Calibri" w:cs="Times New Roman"/>
      <w:sz w:val="24"/>
      <w:lang w:val="en-GB"/>
    </w:rPr>
  </w:style>
  <w:style w:type="paragraph" w:customStyle="1" w:styleId="EndNoteBibliographyTitle">
    <w:name w:val="EndNote Bibliography Title"/>
    <w:basedOn w:val="Normal"/>
    <w:link w:val="EndNoteBibliographyTitleChar"/>
    <w:rsid w:val="002F32E6"/>
    <w:pPr>
      <w:overflowPunct/>
      <w:autoSpaceDE/>
      <w:autoSpaceDN/>
      <w:adjustRightInd/>
      <w:spacing w:line="480" w:lineRule="auto"/>
      <w:jc w:val="center"/>
    </w:pPr>
    <w:rPr>
      <w:rFonts w:eastAsia="Calibri"/>
      <w:noProof/>
      <w:szCs w:val="22"/>
    </w:rPr>
  </w:style>
  <w:style w:type="character" w:customStyle="1" w:styleId="EndNoteBibliographyTitleChar">
    <w:name w:val="EndNote Bibliography Title Char"/>
    <w:basedOn w:val="DefaultParagraphFont"/>
    <w:link w:val="EndNoteBibliographyTitle"/>
    <w:rsid w:val="002F32E6"/>
    <w:rPr>
      <w:rFonts w:ascii="Calibri" w:eastAsia="Calibri" w:hAnsi="Calibri" w:cs="Times New Roman"/>
      <w:noProof/>
      <w:sz w:val="24"/>
      <w:lang w:val="en-US"/>
    </w:rPr>
  </w:style>
  <w:style w:type="paragraph" w:customStyle="1" w:styleId="EndNoteBibliography">
    <w:name w:val="EndNote Bibliography"/>
    <w:basedOn w:val="Normal"/>
    <w:link w:val="EndNoteBibliographyChar"/>
    <w:rsid w:val="002F32E6"/>
    <w:pPr>
      <w:overflowPunct/>
      <w:autoSpaceDE/>
      <w:autoSpaceDN/>
      <w:adjustRightInd/>
      <w:spacing w:after="200"/>
    </w:pPr>
    <w:rPr>
      <w:rFonts w:eastAsia="Calibri"/>
      <w:noProof/>
      <w:szCs w:val="22"/>
    </w:rPr>
  </w:style>
  <w:style w:type="character" w:customStyle="1" w:styleId="EndNoteBibliographyChar">
    <w:name w:val="EndNote Bibliography Char"/>
    <w:basedOn w:val="DefaultParagraphFont"/>
    <w:link w:val="EndNoteBibliography"/>
    <w:rsid w:val="002F32E6"/>
    <w:rPr>
      <w:rFonts w:ascii="Calibri" w:eastAsia="Calibri" w:hAnsi="Calibri" w:cs="Times New Roman"/>
      <w:noProof/>
      <w:sz w:val="24"/>
      <w:lang w:val="en-US"/>
    </w:rPr>
  </w:style>
  <w:style w:type="table" w:styleId="TableGrid">
    <w:name w:val="Table Grid"/>
    <w:basedOn w:val="TableNormal"/>
    <w:uiPriority w:val="59"/>
    <w:rsid w:val="00BB1C9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3D7D"/>
    <w:rPr>
      <w:sz w:val="16"/>
      <w:szCs w:val="16"/>
    </w:rPr>
  </w:style>
  <w:style w:type="paragraph" w:styleId="CommentText">
    <w:name w:val="annotation text"/>
    <w:basedOn w:val="Normal"/>
    <w:link w:val="CommentTextChar"/>
    <w:uiPriority w:val="99"/>
    <w:semiHidden/>
    <w:unhideWhenUsed/>
    <w:rsid w:val="00583D7D"/>
    <w:rPr>
      <w:sz w:val="20"/>
    </w:rPr>
  </w:style>
  <w:style w:type="character" w:customStyle="1" w:styleId="CommentTextChar">
    <w:name w:val="Comment Text Char"/>
    <w:basedOn w:val="DefaultParagraphFont"/>
    <w:link w:val="CommentText"/>
    <w:uiPriority w:val="99"/>
    <w:semiHidden/>
    <w:rsid w:val="00583D7D"/>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83D7D"/>
    <w:rPr>
      <w:b/>
      <w:bCs/>
    </w:rPr>
  </w:style>
  <w:style w:type="character" w:customStyle="1" w:styleId="CommentSubjectChar">
    <w:name w:val="Comment Subject Char"/>
    <w:basedOn w:val="CommentTextChar"/>
    <w:link w:val="CommentSubject"/>
    <w:uiPriority w:val="99"/>
    <w:semiHidden/>
    <w:rsid w:val="00583D7D"/>
    <w:rPr>
      <w:rFonts w:ascii="Calibri" w:hAnsi="Calibri" w:cs="Times New Roman"/>
      <w:b/>
      <w:bCs/>
      <w:sz w:val="20"/>
      <w:szCs w:val="20"/>
      <w:lang w:val="en-US"/>
    </w:rPr>
  </w:style>
  <w:style w:type="character" w:styleId="LineNumber">
    <w:name w:val="line number"/>
    <w:basedOn w:val="DefaultParagraphFont"/>
    <w:uiPriority w:val="99"/>
    <w:semiHidden/>
    <w:unhideWhenUsed/>
    <w:rsid w:val="00B00821"/>
  </w:style>
  <w:style w:type="character" w:customStyle="1" w:styleId="Heading7Char">
    <w:name w:val="Heading 7 Char"/>
    <w:basedOn w:val="DefaultParagraphFont"/>
    <w:link w:val="Heading7"/>
    <w:uiPriority w:val="9"/>
    <w:rsid w:val="008B43B5"/>
    <w:rPr>
      <w:rFonts w:asciiTheme="majorHAnsi" w:eastAsiaTheme="majorEastAsia" w:hAnsiTheme="majorHAnsi" w:cstheme="majorBidi"/>
      <w:i/>
      <w:iCs/>
      <w:color w:val="404040" w:themeColor="text1" w:themeTint="BF"/>
      <w:sz w:val="24"/>
      <w:szCs w:val="20"/>
      <w:lang w:val="en-US"/>
    </w:rPr>
  </w:style>
  <w:style w:type="paragraph" w:styleId="NormalWeb">
    <w:name w:val="Normal (Web)"/>
    <w:basedOn w:val="Normal"/>
    <w:uiPriority w:val="99"/>
    <w:semiHidden/>
    <w:unhideWhenUsed/>
    <w:rsid w:val="005C6F1A"/>
    <w:pPr>
      <w:overflowPunct/>
      <w:autoSpaceDE/>
      <w:autoSpaceDN/>
      <w:adjustRightInd/>
      <w:spacing w:after="432"/>
    </w:pPr>
    <w:rPr>
      <w:rFonts w:ascii="Times New Roman" w:hAnsi="Times New Roman"/>
      <w:szCs w:val="24"/>
      <w:lang w:val="en-AU" w:eastAsia="en-AU"/>
    </w:rPr>
  </w:style>
  <w:style w:type="character" w:styleId="Strong">
    <w:name w:val="Strong"/>
    <w:basedOn w:val="DefaultParagraphFont"/>
    <w:uiPriority w:val="22"/>
    <w:qFormat/>
    <w:rsid w:val="005C6F1A"/>
    <w:rPr>
      <w:b/>
      <w:bCs/>
    </w:rPr>
  </w:style>
  <w:style w:type="paragraph" w:customStyle="1" w:styleId="authors">
    <w:name w:val="authors"/>
    <w:basedOn w:val="Normal"/>
    <w:rsid w:val="005C6F1A"/>
    <w:pPr>
      <w:overflowPunct/>
      <w:autoSpaceDE/>
      <w:autoSpaceDN/>
      <w:adjustRightInd/>
      <w:spacing w:after="432"/>
    </w:pPr>
    <w:rPr>
      <w:rFonts w:ascii="Times New Roman" w:hAnsi="Times New Roman"/>
      <w:szCs w:val="24"/>
      <w:lang w:val="en-AU" w:eastAsia="en-AU"/>
    </w:rPr>
  </w:style>
  <w:style w:type="character" w:customStyle="1" w:styleId="addmd1">
    <w:name w:val="addmd1"/>
    <w:basedOn w:val="DefaultParagraphFont"/>
    <w:rsid w:val="00D12DB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97"/>
    <w:pPr>
      <w:overflowPunct w:val="0"/>
      <w:autoSpaceDE w:val="0"/>
      <w:autoSpaceDN w:val="0"/>
      <w:adjustRightInd w:val="0"/>
      <w:spacing w:after="0" w:line="240" w:lineRule="auto"/>
    </w:pPr>
    <w:rPr>
      <w:rFonts w:ascii="Calibri" w:hAnsi="Calibri" w:cs="Times New Roman"/>
      <w:sz w:val="24"/>
      <w:szCs w:val="20"/>
      <w:lang w:val="en-US"/>
    </w:rPr>
  </w:style>
  <w:style w:type="paragraph" w:styleId="Heading1">
    <w:name w:val="heading 1"/>
    <w:basedOn w:val="Normal"/>
    <w:next w:val="Normal"/>
    <w:link w:val="Heading1Char"/>
    <w:uiPriority w:val="9"/>
    <w:qFormat/>
    <w:rsid w:val="00577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A42590"/>
    <w:pPr>
      <w:keepNext/>
      <w:keepLines/>
      <w:spacing w:before="240"/>
      <w:ind w:left="720"/>
      <w:outlineLvl w:val="1"/>
    </w:pPr>
    <w:rPr>
      <w:rFonts w:ascii="Times New Roman" w:eastAsiaTheme="majorEastAsia" w:hAnsi="Times New Roman" w:cstheme="majorBidi"/>
      <w:bCs/>
      <w:i/>
      <w:color w:val="4F81BD" w:themeColor="accent1"/>
      <w:sz w:val="26"/>
      <w:szCs w:val="24"/>
    </w:rPr>
  </w:style>
  <w:style w:type="paragraph" w:styleId="Heading3">
    <w:name w:val="heading 3"/>
    <w:basedOn w:val="Normal"/>
    <w:next w:val="Normal"/>
    <w:link w:val="Heading3Char"/>
    <w:uiPriority w:val="9"/>
    <w:unhideWhenUsed/>
    <w:qFormat/>
    <w:rsid w:val="002F32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F32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autoRedefine/>
    <w:uiPriority w:val="9"/>
    <w:unhideWhenUsed/>
    <w:qFormat/>
    <w:rsid w:val="00E4541B"/>
    <w:pPr>
      <w:keepNext/>
      <w:keepLines/>
      <w:tabs>
        <w:tab w:val="left" w:pos="567"/>
      </w:tabs>
      <w:overflowPunct/>
      <w:autoSpaceDE/>
      <w:autoSpaceDN/>
      <w:adjustRightInd/>
      <w:spacing w:after="240"/>
      <w:ind w:left="1134" w:hanging="1134"/>
      <w:outlineLvl w:val="4"/>
    </w:pPr>
    <w:rPr>
      <w:rFonts w:ascii="Times New Roman" w:eastAsiaTheme="majorEastAsia" w:hAnsi="Times New Roman"/>
      <w:b/>
      <w:color w:val="17365D" w:themeColor="text2" w:themeShade="BF"/>
      <w:szCs w:val="24"/>
      <w:lang w:val="en-GB"/>
    </w:rPr>
  </w:style>
  <w:style w:type="paragraph" w:styleId="Heading6">
    <w:name w:val="heading 6"/>
    <w:basedOn w:val="Normal"/>
    <w:link w:val="Heading6Char"/>
    <w:autoRedefine/>
    <w:uiPriority w:val="9"/>
    <w:unhideWhenUsed/>
    <w:qFormat/>
    <w:rsid w:val="002F32E6"/>
    <w:pPr>
      <w:overflowPunct/>
      <w:autoSpaceDE/>
      <w:autoSpaceDN/>
      <w:adjustRightInd/>
      <w:outlineLvl w:val="5"/>
    </w:pPr>
    <w:rPr>
      <w:rFonts w:ascii="Times New Roman" w:hAnsi="Times New Roman"/>
      <w:b/>
      <w:i/>
      <w:color w:val="548DD4" w:themeColor="text2" w:themeTint="99"/>
      <w:spacing w:val="20"/>
      <w:lang w:val="en-GB" w:eastAsia="en-AU"/>
    </w:rPr>
  </w:style>
  <w:style w:type="paragraph" w:styleId="Heading7">
    <w:name w:val="heading 7"/>
    <w:basedOn w:val="Normal"/>
    <w:next w:val="Normal"/>
    <w:link w:val="Heading7Char"/>
    <w:uiPriority w:val="9"/>
    <w:unhideWhenUsed/>
    <w:qFormat/>
    <w:rsid w:val="008B43B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AE3"/>
    <w:rPr>
      <w:rFonts w:asciiTheme="majorHAnsi" w:eastAsiaTheme="majorEastAsia" w:hAnsiTheme="majorHAnsi" w:cstheme="majorBidi"/>
      <w:b/>
      <w:bCs/>
      <w:color w:val="365F91" w:themeColor="accent1" w:themeShade="BF"/>
      <w:sz w:val="28"/>
      <w:szCs w:val="28"/>
      <w:lang w:val="en-US"/>
    </w:rPr>
  </w:style>
  <w:style w:type="paragraph" w:styleId="Subtitle">
    <w:name w:val="Subtitle"/>
    <w:basedOn w:val="Normal"/>
    <w:next w:val="Normal"/>
    <w:link w:val="SubtitleChar"/>
    <w:uiPriority w:val="11"/>
    <w:qFormat/>
    <w:rsid w:val="00577A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77AE3"/>
    <w:rPr>
      <w:rFonts w:asciiTheme="majorHAnsi" w:eastAsiaTheme="majorEastAsia" w:hAnsiTheme="majorHAnsi" w:cstheme="majorBidi"/>
      <w:i/>
      <w:iCs/>
      <w:color w:val="4F81BD" w:themeColor="accent1"/>
      <w:spacing w:val="15"/>
      <w:sz w:val="24"/>
      <w:szCs w:val="24"/>
      <w:lang w:val="en-US"/>
    </w:rPr>
  </w:style>
  <w:style w:type="character" w:customStyle="1" w:styleId="Heading2Char">
    <w:name w:val="Heading 2 Char"/>
    <w:basedOn w:val="DefaultParagraphFont"/>
    <w:link w:val="Heading2"/>
    <w:uiPriority w:val="9"/>
    <w:rsid w:val="00A42590"/>
    <w:rPr>
      <w:rFonts w:ascii="Times New Roman" w:eastAsiaTheme="majorEastAsia" w:hAnsi="Times New Roman" w:cstheme="majorBidi"/>
      <w:bCs/>
      <w:i/>
      <w:color w:val="4F81BD" w:themeColor="accent1"/>
      <w:sz w:val="26"/>
      <w:szCs w:val="24"/>
      <w:lang w:val="en-US"/>
    </w:rPr>
  </w:style>
  <w:style w:type="character" w:styleId="Hyperlink">
    <w:name w:val="Hyperlink"/>
    <w:basedOn w:val="DefaultParagraphFont"/>
    <w:uiPriority w:val="99"/>
    <w:unhideWhenUsed/>
    <w:rsid w:val="00577AE3"/>
    <w:rPr>
      <w:color w:val="0000FF" w:themeColor="hyperlink"/>
      <w:u w:val="single"/>
    </w:rPr>
  </w:style>
  <w:style w:type="character" w:customStyle="1" w:styleId="Heading3Char">
    <w:name w:val="Heading 3 Char"/>
    <w:basedOn w:val="DefaultParagraphFont"/>
    <w:link w:val="Heading3"/>
    <w:uiPriority w:val="9"/>
    <w:rsid w:val="002F32E6"/>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basedOn w:val="DefaultParagraphFont"/>
    <w:link w:val="Heading4"/>
    <w:uiPriority w:val="9"/>
    <w:rsid w:val="002F32E6"/>
    <w:rPr>
      <w:rFonts w:asciiTheme="majorHAnsi" w:eastAsiaTheme="majorEastAsia" w:hAnsiTheme="majorHAnsi" w:cstheme="majorBidi"/>
      <w:b/>
      <w:bCs/>
      <w:i/>
      <w:iCs/>
      <w:color w:val="4F81BD" w:themeColor="accent1"/>
      <w:sz w:val="24"/>
      <w:szCs w:val="20"/>
      <w:lang w:val="en-US"/>
    </w:rPr>
  </w:style>
  <w:style w:type="character" w:customStyle="1" w:styleId="Heading5Char">
    <w:name w:val="Heading 5 Char"/>
    <w:basedOn w:val="DefaultParagraphFont"/>
    <w:link w:val="Heading5"/>
    <w:uiPriority w:val="9"/>
    <w:rsid w:val="00E4541B"/>
    <w:rPr>
      <w:rFonts w:ascii="Times New Roman" w:eastAsiaTheme="majorEastAsia" w:hAnsi="Times New Roman" w:cs="Times New Roman"/>
      <w:b/>
      <w:color w:val="17365D" w:themeColor="text2" w:themeShade="BF"/>
      <w:sz w:val="24"/>
      <w:szCs w:val="24"/>
      <w:lang w:val="en-GB"/>
    </w:rPr>
  </w:style>
  <w:style w:type="character" w:customStyle="1" w:styleId="Heading6Char">
    <w:name w:val="Heading 6 Char"/>
    <w:basedOn w:val="DefaultParagraphFont"/>
    <w:link w:val="Heading6"/>
    <w:uiPriority w:val="9"/>
    <w:rsid w:val="002F32E6"/>
    <w:rPr>
      <w:rFonts w:ascii="Times New Roman" w:hAnsi="Times New Roman" w:cs="Times New Roman"/>
      <w:b/>
      <w:i/>
      <w:color w:val="548DD4" w:themeColor="text2" w:themeTint="99"/>
      <w:spacing w:val="20"/>
      <w:sz w:val="24"/>
      <w:szCs w:val="20"/>
      <w:lang w:val="en-GB" w:eastAsia="en-AU"/>
    </w:rPr>
  </w:style>
  <w:style w:type="paragraph" w:styleId="NoSpacing">
    <w:name w:val="No Spacing"/>
    <w:uiPriority w:val="1"/>
    <w:qFormat/>
    <w:rsid w:val="002F32E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F32E6"/>
    <w:pPr>
      <w:overflowPunct/>
      <w:autoSpaceDE/>
      <w:autoSpaceDN/>
      <w:adjustRightInd/>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2F32E6"/>
    <w:rPr>
      <w:rFonts w:ascii="Tahoma" w:eastAsia="Calibri" w:hAnsi="Tahoma" w:cs="Tahoma"/>
      <w:sz w:val="16"/>
      <w:szCs w:val="16"/>
      <w:lang w:val="en-GB"/>
    </w:rPr>
  </w:style>
  <w:style w:type="paragraph" w:styleId="ListParagraph">
    <w:name w:val="List Paragraph"/>
    <w:basedOn w:val="Normal"/>
    <w:uiPriority w:val="34"/>
    <w:qFormat/>
    <w:rsid w:val="002F32E6"/>
    <w:pPr>
      <w:overflowPunct/>
      <w:autoSpaceDE/>
      <w:autoSpaceDN/>
      <w:adjustRightInd/>
      <w:spacing w:after="200" w:line="480" w:lineRule="auto"/>
      <w:ind w:left="720"/>
      <w:contextualSpacing/>
    </w:pPr>
    <w:rPr>
      <w:rFonts w:eastAsia="Calibri"/>
      <w:szCs w:val="22"/>
      <w:lang w:val="en-GB"/>
    </w:rPr>
  </w:style>
  <w:style w:type="paragraph" w:styleId="Header">
    <w:name w:val="header"/>
    <w:basedOn w:val="Normal"/>
    <w:link w:val="HeaderChar"/>
    <w:unhideWhenUsed/>
    <w:rsid w:val="002F32E6"/>
    <w:pPr>
      <w:tabs>
        <w:tab w:val="center" w:pos="4513"/>
        <w:tab w:val="right" w:pos="9026"/>
      </w:tabs>
      <w:overflowPunct/>
      <w:autoSpaceDE/>
      <w:autoSpaceDN/>
      <w:adjustRightInd/>
    </w:pPr>
    <w:rPr>
      <w:rFonts w:eastAsia="Calibri"/>
      <w:szCs w:val="22"/>
      <w:lang w:val="en-GB"/>
    </w:rPr>
  </w:style>
  <w:style w:type="character" w:customStyle="1" w:styleId="HeaderChar">
    <w:name w:val="Header Char"/>
    <w:basedOn w:val="DefaultParagraphFont"/>
    <w:link w:val="Header"/>
    <w:rsid w:val="002F32E6"/>
    <w:rPr>
      <w:rFonts w:ascii="Calibri" w:eastAsia="Calibri" w:hAnsi="Calibri" w:cs="Times New Roman"/>
      <w:sz w:val="24"/>
      <w:lang w:val="en-GB"/>
    </w:rPr>
  </w:style>
  <w:style w:type="paragraph" w:styleId="Footer">
    <w:name w:val="footer"/>
    <w:basedOn w:val="Normal"/>
    <w:link w:val="FooterChar"/>
    <w:uiPriority w:val="99"/>
    <w:unhideWhenUsed/>
    <w:rsid w:val="002F32E6"/>
    <w:pPr>
      <w:tabs>
        <w:tab w:val="center" w:pos="4513"/>
        <w:tab w:val="right" w:pos="9026"/>
      </w:tabs>
      <w:overflowPunct/>
      <w:autoSpaceDE/>
      <w:autoSpaceDN/>
      <w:adjustRightInd/>
    </w:pPr>
    <w:rPr>
      <w:rFonts w:eastAsia="Calibri"/>
      <w:szCs w:val="22"/>
      <w:lang w:val="en-GB"/>
    </w:rPr>
  </w:style>
  <w:style w:type="character" w:customStyle="1" w:styleId="FooterChar">
    <w:name w:val="Footer Char"/>
    <w:basedOn w:val="DefaultParagraphFont"/>
    <w:link w:val="Footer"/>
    <w:uiPriority w:val="99"/>
    <w:rsid w:val="002F32E6"/>
    <w:rPr>
      <w:rFonts w:ascii="Calibri" w:eastAsia="Calibri" w:hAnsi="Calibri" w:cs="Times New Roman"/>
      <w:sz w:val="24"/>
      <w:lang w:val="en-GB"/>
    </w:rPr>
  </w:style>
  <w:style w:type="paragraph" w:customStyle="1" w:styleId="EndNoteBibliographyTitle">
    <w:name w:val="EndNote Bibliography Title"/>
    <w:basedOn w:val="Normal"/>
    <w:link w:val="EndNoteBibliographyTitleChar"/>
    <w:rsid w:val="002F32E6"/>
    <w:pPr>
      <w:overflowPunct/>
      <w:autoSpaceDE/>
      <w:autoSpaceDN/>
      <w:adjustRightInd/>
      <w:spacing w:line="480" w:lineRule="auto"/>
      <w:jc w:val="center"/>
    </w:pPr>
    <w:rPr>
      <w:rFonts w:eastAsia="Calibri"/>
      <w:noProof/>
      <w:szCs w:val="22"/>
    </w:rPr>
  </w:style>
  <w:style w:type="character" w:customStyle="1" w:styleId="EndNoteBibliographyTitleChar">
    <w:name w:val="EndNote Bibliography Title Char"/>
    <w:basedOn w:val="DefaultParagraphFont"/>
    <w:link w:val="EndNoteBibliographyTitle"/>
    <w:rsid w:val="002F32E6"/>
    <w:rPr>
      <w:rFonts w:ascii="Calibri" w:eastAsia="Calibri" w:hAnsi="Calibri" w:cs="Times New Roman"/>
      <w:noProof/>
      <w:sz w:val="24"/>
      <w:lang w:val="en-US"/>
    </w:rPr>
  </w:style>
  <w:style w:type="paragraph" w:customStyle="1" w:styleId="EndNoteBibliography">
    <w:name w:val="EndNote Bibliography"/>
    <w:basedOn w:val="Normal"/>
    <w:link w:val="EndNoteBibliographyChar"/>
    <w:rsid w:val="002F32E6"/>
    <w:pPr>
      <w:overflowPunct/>
      <w:autoSpaceDE/>
      <w:autoSpaceDN/>
      <w:adjustRightInd/>
      <w:spacing w:after="200"/>
    </w:pPr>
    <w:rPr>
      <w:rFonts w:eastAsia="Calibri"/>
      <w:noProof/>
      <w:szCs w:val="22"/>
    </w:rPr>
  </w:style>
  <w:style w:type="character" w:customStyle="1" w:styleId="EndNoteBibliographyChar">
    <w:name w:val="EndNote Bibliography Char"/>
    <w:basedOn w:val="DefaultParagraphFont"/>
    <w:link w:val="EndNoteBibliography"/>
    <w:rsid w:val="002F32E6"/>
    <w:rPr>
      <w:rFonts w:ascii="Calibri" w:eastAsia="Calibri" w:hAnsi="Calibri" w:cs="Times New Roman"/>
      <w:noProof/>
      <w:sz w:val="24"/>
      <w:lang w:val="en-US"/>
    </w:rPr>
  </w:style>
  <w:style w:type="table" w:styleId="TableGrid">
    <w:name w:val="Table Grid"/>
    <w:basedOn w:val="TableNormal"/>
    <w:uiPriority w:val="59"/>
    <w:rsid w:val="00BB1C9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3D7D"/>
    <w:rPr>
      <w:sz w:val="16"/>
      <w:szCs w:val="16"/>
    </w:rPr>
  </w:style>
  <w:style w:type="paragraph" w:styleId="CommentText">
    <w:name w:val="annotation text"/>
    <w:basedOn w:val="Normal"/>
    <w:link w:val="CommentTextChar"/>
    <w:uiPriority w:val="99"/>
    <w:semiHidden/>
    <w:unhideWhenUsed/>
    <w:rsid w:val="00583D7D"/>
    <w:rPr>
      <w:sz w:val="20"/>
    </w:rPr>
  </w:style>
  <w:style w:type="character" w:customStyle="1" w:styleId="CommentTextChar">
    <w:name w:val="Comment Text Char"/>
    <w:basedOn w:val="DefaultParagraphFont"/>
    <w:link w:val="CommentText"/>
    <w:uiPriority w:val="99"/>
    <w:semiHidden/>
    <w:rsid w:val="00583D7D"/>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83D7D"/>
    <w:rPr>
      <w:b/>
      <w:bCs/>
    </w:rPr>
  </w:style>
  <w:style w:type="character" w:customStyle="1" w:styleId="CommentSubjectChar">
    <w:name w:val="Comment Subject Char"/>
    <w:basedOn w:val="CommentTextChar"/>
    <w:link w:val="CommentSubject"/>
    <w:uiPriority w:val="99"/>
    <w:semiHidden/>
    <w:rsid w:val="00583D7D"/>
    <w:rPr>
      <w:rFonts w:ascii="Calibri" w:hAnsi="Calibri" w:cs="Times New Roman"/>
      <w:b/>
      <w:bCs/>
      <w:sz w:val="20"/>
      <w:szCs w:val="20"/>
      <w:lang w:val="en-US"/>
    </w:rPr>
  </w:style>
  <w:style w:type="character" w:styleId="LineNumber">
    <w:name w:val="line number"/>
    <w:basedOn w:val="DefaultParagraphFont"/>
    <w:uiPriority w:val="99"/>
    <w:semiHidden/>
    <w:unhideWhenUsed/>
    <w:rsid w:val="00B00821"/>
  </w:style>
  <w:style w:type="character" w:customStyle="1" w:styleId="Heading7Char">
    <w:name w:val="Heading 7 Char"/>
    <w:basedOn w:val="DefaultParagraphFont"/>
    <w:link w:val="Heading7"/>
    <w:uiPriority w:val="9"/>
    <w:rsid w:val="008B43B5"/>
    <w:rPr>
      <w:rFonts w:asciiTheme="majorHAnsi" w:eastAsiaTheme="majorEastAsia" w:hAnsiTheme="majorHAnsi" w:cstheme="majorBidi"/>
      <w:i/>
      <w:iCs/>
      <w:color w:val="404040" w:themeColor="text1" w:themeTint="BF"/>
      <w:sz w:val="24"/>
      <w:szCs w:val="20"/>
      <w:lang w:val="en-US"/>
    </w:rPr>
  </w:style>
  <w:style w:type="paragraph" w:styleId="NormalWeb">
    <w:name w:val="Normal (Web)"/>
    <w:basedOn w:val="Normal"/>
    <w:uiPriority w:val="99"/>
    <w:semiHidden/>
    <w:unhideWhenUsed/>
    <w:rsid w:val="005C6F1A"/>
    <w:pPr>
      <w:overflowPunct/>
      <w:autoSpaceDE/>
      <w:autoSpaceDN/>
      <w:adjustRightInd/>
      <w:spacing w:after="432"/>
    </w:pPr>
    <w:rPr>
      <w:rFonts w:ascii="Times New Roman" w:hAnsi="Times New Roman"/>
      <w:szCs w:val="24"/>
      <w:lang w:val="en-AU" w:eastAsia="en-AU"/>
    </w:rPr>
  </w:style>
  <w:style w:type="character" w:styleId="Strong">
    <w:name w:val="Strong"/>
    <w:basedOn w:val="DefaultParagraphFont"/>
    <w:uiPriority w:val="22"/>
    <w:qFormat/>
    <w:rsid w:val="005C6F1A"/>
    <w:rPr>
      <w:b/>
      <w:bCs/>
    </w:rPr>
  </w:style>
  <w:style w:type="paragraph" w:customStyle="1" w:styleId="authors">
    <w:name w:val="authors"/>
    <w:basedOn w:val="Normal"/>
    <w:rsid w:val="005C6F1A"/>
    <w:pPr>
      <w:overflowPunct/>
      <w:autoSpaceDE/>
      <w:autoSpaceDN/>
      <w:adjustRightInd/>
      <w:spacing w:after="432"/>
    </w:pPr>
    <w:rPr>
      <w:rFonts w:ascii="Times New Roman" w:hAnsi="Times New Roman"/>
      <w:szCs w:val="24"/>
      <w:lang w:val="en-AU" w:eastAsia="en-AU"/>
    </w:rPr>
  </w:style>
  <w:style w:type="character" w:customStyle="1" w:styleId="addmd1">
    <w:name w:val="addmd1"/>
    <w:basedOn w:val="DefaultParagraphFont"/>
    <w:rsid w:val="00D12D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982">
      <w:bodyDiv w:val="1"/>
      <w:marLeft w:val="0"/>
      <w:marRight w:val="0"/>
      <w:marTop w:val="0"/>
      <w:marBottom w:val="0"/>
      <w:divBdr>
        <w:top w:val="none" w:sz="0" w:space="0" w:color="auto"/>
        <w:left w:val="none" w:sz="0" w:space="0" w:color="auto"/>
        <w:bottom w:val="none" w:sz="0" w:space="0" w:color="auto"/>
        <w:right w:val="none" w:sz="0" w:space="0" w:color="auto"/>
      </w:divBdr>
      <w:divsChild>
        <w:div w:id="1426879429">
          <w:marLeft w:val="0"/>
          <w:marRight w:val="0"/>
          <w:marTop w:val="0"/>
          <w:marBottom w:val="0"/>
          <w:divBdr>
            <w:top w:val="none" w:sz="0" w:space="0" w:color="auto"/>
            <w:left w:val="none" w:sz="0" w:space="0" w:color="auto"/>
            <w:bottom w:val="none" w:sz="0" w:space="0" w:color="auto"/>
            <w:right w:val="none" w:sz="0" w:space="0" w:color="auto"/>
          </w:divBdr>
          <w:divsChild>
            <w:div w:id="1273979032">
              <w:marLeft w:val="0"/>
              <w:marRight w:val="0"/>
              <w:marTop w:val="0"/>
              <w:marBottom w:val="0"/>
              <w:divBdr>
                <w:top w:val="none" w:sz="0" w:space="0" w:color="auto"/>
                <w:left w:val="none" w:sz="0" w:space="0" w:color="auto"/>
                <w:bottom w:val="none" w:sz="0" w:space="0" w:color="auto"/>
                <w:right w:val="none" w:sz="0" w:space="0" w:color="auto"/>
              </w:divBdr>
              <w:divsChild>
                <w:div w:id="2024505058">
                  <w:marLeft w:val="0"/>
                  <w:marRight w:val="0"/>
                  <w:marTop w:val="0"/>
                  <w:marBottom w:val="0"/>
                  <w:divBdr>
                    <w:top w:val="none" w:sz="0" w:space="0" w:color="auto"/>
                    <w:left w:val="none" w:sz="0" w:space="0" w:color="auto"/>
                    <w:bottom w:val="none" w:sz="0" w:space="0" w:color="auto"/>
                    <w:right w:val="none" w:sz="0" w:space="0" w:color="auto"/>
                  </w:divBdr>
                  <w:divsChild>
                    <w:div w:id="1446194596">
                      <w:marLeft w:val="0"/>
                      <w:marRight w:val="0"/>
                      <w:marTop w:val="630"/>
                      <w:marBottom w:val="0"/>
                      <w:divBdr>
                        <w:top w:val="single" w:sz="12" w:space="0" w:color="auto"/>
                        <w:left w:val="none" w:sz="0" w:space="0" w:color="auto"/>
                        <w:bottom w:val="none" w:sz="0" w:space="0" w:color="auto"/>
                        <w:right w:val="none" w:sz="0" w:space="0" w:color="auto"/>
                      </w:divBdr>
                      <w:divsChild>
                        <w:div w:id="820541891">
                          <w:marLeft w:val="0"/>
                          <w:marRight w:val="0"/>
                          <w:marTop w:val="0"/>
                          <w:marBottom w:val="0"/>
                          <w:divBdr>
                            <w:top w:val="none" w:sz="0" w:space="0" w:color="auto"/>
                            <w:left w:val="none" w:sz="0" w:space="0" w:color="auto"/>
                            <w:bottom w:val="none" w:sz="0" w:space="0" w:color="auto"/>
                            <w:right w:val="none" w:sz="0" w:space="0" w:color="auto"/>
                          </w:divBdr>
                          <w:divsChild>
                            <w:div w:id="656767539">
                              <w:marLeft w:val="0"/>
                              <w:marRight w:val="150"/>
                              <w:marTop w:val="0"/>
                              <w:marBottom w:val="90"/>
                              <w:divBdr>
                                <w:top w:val="none" w:sz="0" w:space="0" w:color="auto"/>
                                <w:left w:val="none" w:sz="0" w:space="0" w:color="auto"/>
                                <w:bottom w:val="none" w:sz="0" w:space="0" w:color="auto"/>
                                <w:right w:val="none" w:sz="0" w:space="0" w:color="auto"/>
                              </w:divBdr>
                              <w:divsChild>
                                <w:div w:id="5012364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05284">
      <w:bodyDiv w:val="1"/>
      <w:marLeft w:val="0"/>
      <w:marRight w:val="0"/>
      <w:marTop w:val="0"/>
      <w:marBottom w:val="0"/>
      <w:divBdr>
        <w:top w:val="none" w:sz="0" w:space="0" w:color="auto"/>
        <w:left w:val="none" w:sz="0" w:space="0" w:color="auto"/>
        <w:bottom w:val="none" w:sz="0" w:space="0" w:color="auto"/>
        <w:right w:val="none" w:sz="0" w:space="0" w:color="auto"/>
      </w:divBdr>
      <w:divsChild>
        <w:div w:id="1883976322">
          <w:marLeft w:val="0"/>
          <w:marRight w:val="0"/>
          <w:marTop w:val="0"/>
          <w:marBottom w:val="270"/>
          <w:divBdr>
            <w:top w:val="single" w:sz="6" w:space="8" w:color="D3D1D1"/>
            <w:left w:val="single" w:sz="6" w:space="0" w:color="D3D1D1"/>
            <w:bottom w:val="single" w:sz="6" w:space="8" w:color="D3D1D1"/>
            <w:right w:val="single" w:sz="6" w:space="0" w:color="D3D1D1"/>
          </w:divBdr>
          <w:divsChild>
            <w:div w:id="2116829525">
              <w:marLeft w:val="120"/>
              <w:marRight w:val="120"/>
              <w:marTop w:val="0"/>
              <w:marBottom w:val="0"/>
              <w:divBdr>
                <w:top w:val="none" w:sz="0" w:space="0" w:color="auto"/>
                <w:left w:val="none" w:sz="0" w:space="0" w:color="auto"/>
                <w:bottom w:val="none" w:sz="0" w:space="0" w:color="auto"/>
                <w:right w:val="none" w:sz="0" w:space="0" w:color="auto"/>
              </w:divBdr>
              <w:divsChild>
                <w:div w:id="1338314066">
                  <w:marLeft w:val="0"/>
                  <w:marRight w:val="0"/>
                  <w:marTop w:val="0"/>
                  <w:marBottom w:val="0"/>
                  <w:divBdr>
                    <w:top w:val="none" w:sz="0" w:space="0" w:color="auto"/>
                    <w:left w:val="none" w:sz="0" w:space="0" w:color="auto"/>
                    <w:bottom w:val="none" w:sz="0" w:space="0" w:color="auto"/>
                    <w:right w:val="none" w:sz="0" w:space="0" w:color="auto"/>
                  </w:divBdr>
                  <w:divsChild>
                    <w:div w:id="74405222">
                      <w:marLeft w:val="0"/>
                      <w:marRight w:val="0"/>
                      <w:marTop w:val="0"/>
                      <w:marBottom w:val="0"/>
                      <w:divBdr>
                        <w:top w:val="none" w:sz="0" w:space="0" w:color="auto"/>
                        <w:left w:val="none" w:sz="0" w:space="0" w:color="auto"/>
                        <w:bottom w:val="none" w:sz="0" w:space="0" w:color="auto"/>
                        <w:right w:val="none" w:sz="0" w:space="0" w:color="auto"/>
                      </w:divBdr>
                      <w:divsChild>
                        <w:div w:id="15438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49658">
      <w:bodyDiv w:val="1"/>
      <w:marLeft w:val="0"/>
      <w:marRight w:val="0"/>
      <w:marTop w:val="0"/>
      <w:marBottom w:val="0"/>
      <w:divBdr>
        <w:top w:val="none" w:sz="0" w:space="0" w:color="auto"/>
        <w:left w:val="none" w:sz="0" w:space="0" w:color="auto"/>
        <w:bottom w:val="none" w:sz="0" w:space="0" w:color="auto"/>
        <w:right w:val="none" w:sz="0" w:space="0" w:color="auto"/>
      </w:divBdr>
    </w:div>
    <w:div w:id="1620378416">
      <w:bodyDiv w:val="1"/>
      <w:marLeft w:val="0"/>
      <w:marRight w:val="0"/>
      <w:marTop w:val="0"/>
      <w:marBottom w:val="0"/>
      <w:divBdr>
        <w:top w:val="none" w:sz="0" w:space="0" w:color="auto"/>
        <w:left w:val="none" w:sz="0" w:space="0" w:color="auto"/>
        <w:bottom w:val="none" w:sz="0" w:space="0" w:color="auto"/>
        <w:right w:val="none" w:sz="0" w:space="0" w:color="auto"/>
      </w:divBdr>
      <w:divsChild>
        <w:div w:id="1077021262">
          <w:marLeft w:val="0"/>
          <w:marRight w:val="0"/>
          <w:marTop w:val="0"/>
          <w:marBottom w:val="270"/>
          <w:divBdr>
            <w:top w:val="single" w:sz="6" w:space="8" w:color="D3D1D1"/>
            <w:left w:val="single" w:sz="6" w:space="0" w:color="D3D1D1"/>
            <w:bottom w:val="single" w:sz="6" w:space="8" w:color="D3D1D1"/>
            <w:right w:val="single" w:sz="6" w:space="0" w:color="D3D1D1"/>
          </w:divBdr>
          <w:divsChild>
            <w:div w:id="1640502272">
              <w:marLeft w:val="120"/>
              <w:marRight w:val="120"/>
              <w:marTop w:val="0"/>
              <w:marBottom w:val="0"/>
              <w:divBdr>
                <w:top w:val="none" w:sz="0" w:space="0" w:color="auto"/>
                <w:left w:val="none" w:sz="0" w:space="0" w:color="auto"/>
                <w:bottom w:val="none" w:sz="0" w:space="0" w:color="auto"/>
                <w:right w:val="none" w:sz="0" w:space="0" w:color="auto"/>
              </w:divBdr>
              <w:divsChild>
                <w:div w:id="115291813">
                  <w:marLeft w:val="0"/>
                  <w:marRight w:val="0"/>
                  <w:marTop w:val="0"/>
                  <w:marBottom w:val="0"/>
                  <w:divBdr>
                    <w:top w:val="none" w:sz="0" w:space="0" w:color="auto"/>
                    <w:left w:val="none" w:sz="0" w:space="0" w:color="auto"/>
                    <w:bottom w:val="none" w:sz="0" w:space="0" w:color="auto"/>
                    <w:right w:val="none" w:sz="0" w:space="0" w:color="auto"/>
                  </w:divBdr>
                  <w:divsChild>
                    <w:div w:id="1035738748">
                      <w:marLeft w:val="0"/>
                      <w:marRight w:val="0"/>
                      <w:marTop w:val="0"/>
                      <w:marBottom w:val="0"/>
                      <w:divBdr>
                        <w:top w:val="none" w:sz="0" w:space="0" w:color="auto"/>
                        <w:left w:val="none" w:sz="0" w:space="0" w:color="auto"/>
                        <w:bottom w:val="none" w:sz="0" w:space="0" w:color="auto"/>
                        <w:right w:val="none" w:sz="0" w:space="0" w:color="auto"/>
                      </w:divBdr>
                      <w:divsChild>
                        <w:div w:id="695040577">
                          <w:marLeft w:val="0"/>
                          <w:marRight w:val="0"/>
                          <w:marTop w:val="0"/>
                          <w:marBottom w:val="0"/>
                          <w:divBdr>
                            <w:top w:val="none" w:sz="0" w:space="0" w:color="auto"/>
                            <w:left w:val="none" w:sz="0" w:space="0" w:color="auto"/>
                            <w:bottom w:val="none" w:sz="0" w:space="0" w:color="auto"/>
                            <w:right w:val="none" w:sz="0" w:space="0" w:color="auto"/>
                          </w:divBdr>
                          <w:divsChild>
                            <w:div w:id="15210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gov.uk/ons/publications/re-reference-tables.html?edition=tcm%3A77-4057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bs.gov.au/ausstats/abs@.nsf/Lookup/3412.0Chapter12011-12%20and%202012-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s.gov.au/ausstats/abs@.nsf/Lookup/2071.0main+features902012-201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mmi.gov.au/media/publications/statistics/immigration-update/people-australia-2013-statistics.pdf" TargetMode="External"/><Relationship Id="rId4" Type="http://schemas.microsoft.com/office/2007/relationships/stylesWithEffects" Target="stylesWithEffects.xml"/><Relationship Id="rId9" Type="http://schemas.openxmlformats.org/officeDocument/2006/relationships/hyperlink" Target="http://www.abs.gov.au/AUSSTATS/abs@.nsf/DetailsPage/2033.0.55.0012011?OpenDocu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3646-FEAA-40F5-B3A0-BC0F3437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11198</Words>
  <Characters>63834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74883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Della Maneze</dc:creator>
  <cp:lastModifiedBy>Administrator</cp:lastModifiedBy>
  <cp:revision>6</cp:revision>
  <cp:lastPrinted>2015-09-19T05:57:00Z</cp:lastPrinted>
  <dcterms:created xsi:type="dcterms:W3CDTF">2015-10-20T01:52:00Z</dcterms:created>
  <dcterms:modified xsi:type="dcterms:W3CDTF">2015-10-20T02:24:00Z</dcterms:modified>
</cp:coreProperties>
</file>