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67B68" w14:textId="76648145" w:rsidR="00B1134F" w:rsidRPr="00BF6F77" w:rsidRDefault="00B1134F" w:rsidP="006A541A">
      <w:pPr>
        <w:widowControl w:val="0"/>
        <w:autoSpaceDE w:val="0"/>
        <w:autoSpaceDN w:val="0"/>
        <w:adjustRightInd w:val="0"/>
        <w:jc w:val="both"/>
        <w:rPr>
          <w:rFonts w:ascii="Times New Roman" w:hAnsi="Times New Roman" w:cs="Times New Roman"/>
          <w:color w:val="18376A"/>
          <w:sz w:val="22"/>
          <w:szCs w:val="22"/>
          <w:lang w:val="en-US"/>
        </w:rPr>
      </w:pPr>
      <w:r w:rsidRPr="006C7F1E">
        <w:rPr>
          <w:rFonts w:ascii="Garamond" w:hAnsi="Garamond"/>
        </w:rPr>
        <w:t xml:space="preserve">This </w:t>
      </w:r>
      <w:r>
        <w:rPr>
          <w:rFonts w:ascii="Garamond" w:hAnsi="Garamond"/>
        </w:rPr>
        <w:t xml:space="preserve">part of the journal features three selected papers from the 2015 RICS COBRA conference hosted at UTS in Sydney Australia. The paper featured highlight the issues surrounding around delivering new standards in UK housing to reduce greenhouse gas emissions and the impacts of occupant behaviour; adaptive reuse of heritage in rapidly expanding Chinese mega-cities and finally the adoption and integration of BIM into built environment education. </w:t>
      </w:r>
      <w:r w:rsidR="007C2E70">
        <w:rPr>
          <w:rFonts w:ascii="Garamond" w:hAnsi="Garamond"/>
        </w:rPr>
        <w:t>As such these papers collectively highlight some of the major issues confronting society in the early 21</w:t>
      </w:r>
      <w:r w:rsidR="007C2E70" w:rsidRPr="007C2E70">
        <w:rPr>
          <w:rFonts w:ascii="Garamond" w:hAnsi="Garamond"/>
          <w:vertAlign w:val="superscript"/>
        </w:rPr>
        <w:t>st</w:t>
      </w:r>
      <w:r w:rsidR="007C2E70">
        <w:rPr>
          <w:rFonts w:ascii="Garamond" w:hAnsi="Garamond"/>
        </w:rPr>
        <w:t xml:space="preserve"> century. Climate change and adaption to mitigate the impacts in the built environment are crucial if our built environment is to remain liveable. Not only does the built environment collectively contribute 40% of greenhouse gas emissions, </w:t>
      </w:r>
      <w:proofErr w:type="gramStart"/>
      <w:r w:rsidR="007C2E70">
        <w:rPr>
          <w:rFonts w:ascii="Garamond" w:hAnsi="Garamond"/>
        </w:rPr>
        <w:t>but</w:t>
      </w:r>
      <w:proofErr w:type="gramEnd"/>
      <w:r w:rsidR="007C2E70">
        <w:rPr>
          <w:rFonts w:ascii="Garamond" w:hAnsi="Garamond"/>
        </w:rPr>
        <w:t xml:space="preserve"> as a 2015 report commissioned by RICS shows, we face rising costs and growing inequality through distribution of wealth (RICS 2015).  Building energy costs and improvements to indoor environment not only reduce greenhouse gas emissions and energy costs, but also add to improved health of occupants. Rapid urbanisation was also identified in the RICS report ‘Our Changing World; Lets be Ready (2015) and the pressures this growth places on infrastructure, as well as new and existing buildings.  The need to retain and acknowledge heritage attributes in buildings and the stories they tell of bygone development is important.  There is a danger in the rush to deliver much needed accommodation important stock is vulnerable. </w:t>
      </w:r>
      <w:proofErr w:type="spellStart"/>
      <w:r w:rsidR="007C2E70">
        <w:rPr>
          <w:rFonts w:ascii="Garamond" w:hAnsi="Garamond"/>
        </w:rPr>
        <w:t>Jie</w:t>
      </w:r>
      <w:proofErr w:type="spellEnd"/>
      <w:r w:rsidR="007C2E70">
        <w:rPr>
          <w:rFonts w:ascii="Garamond" w:hAnsi="Garamond"/>
        </w:rPr>
        <w:t xml:space="preserve"> Chen’s paper explores these issues in a country experiencing </w:t>
      </w:r>
      <w:r w:rsidR="00BF6F77">
        <w:rPr>
          <w:rFonts w:ascii="Garamond" w:hAnsi="Garamond"/>
        </w:rPr>
        <w:t>some of the world most rapid</w:t>
      </w:r>
      <w:r w:rsidR="007C2E70">
        <w:rPr>
          <w:rFonts w:ascii="Garamond" w:hAnsi="Garamond"/>
        </w:rPr>
        <w:t xml:space="preserve"> expansion of cities on a scale previously unknown</w:t>
      </w:r>
      <w:r w:rsidR="00BF6F77">
        <w:rPr>
          <w:rFonts w:ascii="Garamond" w:hAnsi="Garamond"/>
        </w:rPr>
        <w:t>.</w:t>
      </w:r>
      <w:r w:rsidR="007C2E70">
        <w:rPr>
          <w:rFonts w:ascii="Garamond" w:hAnsi="Garamond"/>
        </w:rPr>
        <w:t xml:space="preserve"> </w:t>
      </w:r>
      <w:r w:rsidR="00BF6F77">
        <w:rPr>
          <w:rFonts w:ascii="Garamond" w:hAnsi="Garamond"/>
        </w:rPr>
        <w:t xml:space="preserve">Digital technologies and the pace of change </w:t>
      </w:r>
      <w:proofErr w:type="gramStart"/>
      <w:r w:rsidR="00BF6F77">
        <w:rPr>
          <w:rFonts w:ascii="Garamond" w:hAnsi="Garamond"/>
        </w:rPr>
        <w:t>is</w:t>
      </w:r>
      <w:proofErr w:type="gramEnd"/>
      <w:r w:rsidR="00BF6F77">
        <w:rPr>
          <w:rFonts w:ascii="Garamond" w:hAnsi="Garamond"/>
        </w:rPr>
        <w:t xml:space="preserve"> also rapid in respect of software and its application. </w:t>
      </w:r>
      <w:proofErr w:type="spellStart"/>
      <w:r w:rsidR="00BF6F77" w:rsidRPr="00BF6F77">
        <w:rPr>
          <w:rFonts w:ascii="Times New Roman" w:hAnsi="Times New Roman" w:cs="Times New Roman"/>
          <w:sz w:val="22"/>
          <w:szCs w:val="22"/>
          <w:lang w:val="en-US"/>
        </w:rPr>
        <w:t>Taija</w:t>
      </w:r>
      <w:proofErr w:type="spellEnd"/>
      <w:r w:rsidR="00BF6F77" w:rsidRPr="00BF6F77">
        <w:rPr>
          <w:rFonts w:ascii="Times New Roman" w:hAnsi="Times New Roman" w:cs="Times New Roman"/>
          <w:sz w:val="22"/>
          <w:szCs w:val="22"/>
          <w:lang w:val="en-US"/>
        </w:rPr>
        <w:t xml:space="preserve"> </w:t>
      </w:r>
      <w:proofErr w:type="spellStart"/>
      <w:r w:rsidR="00BF6F77" w:rsidRPr="00BF6F77">
        <w:rPr>
          <w:rFonts w:ascii="Times New Roman" w:hAnsi="Times New Roman" w:cs="Times New Roman"/>
          <w:sz w:val="22"/>
          <w:szCs w:val="22"/>
          <w:lang w:val="en-US"/>
        </w:rPr>
        <w:t>Puolitaival</w:t>
      </w:r>
      <w:proofErr w:type="spellEnd"/>
      <w:r w:rsidR="00BF6F77" w:rsidRPr="00BF6F77">
        <w:rPr>
          <w:rFonts w:ascii="Times New Roman" w:hAnsi="Times New Roman" w:cs="Times New Roman"/>
          <w:sz w:val="22"/>
          <w:szCs w:val="22"/>
          <w:lang w:val="en-US"/>
        </w:rPr>
        <w:t xml:space="preserve"> </w:t>
      </w:r>
      <w:r w:rsidR="00BF6F77">
        <w:rPr>
          <w:rFonts w:ascii="Times New Roman" w:hAnsi="Times New Roman" w:cs="Times New Roman"/>
          <w:sz w:val="22"/>
          <w:szCs w:val="22"/>
          <w:lang w:val="en-US"/>
        </w:rPr>
        <w:t xml:space="preserve">of </w:t>
      </w:r>
      <w:proofErr w:type="spellStart"/>
      <w:r w:rsidR="00BF6F77">
        <w:rPr>
          <w:rFonts w:ascii="Times New Roman" w:hAnsi="Times New Roman" w:cs="Times New Roman"/>
          <w:sz w:val="22"/>
          <w:szCs w:val="22"/>
          <w:lang w:val="en-US"/>
        </w:rPr>
        <w:t>Unitec</w:t>
      </w:r>
      <w:proofErr w:type="spellEnd"/>
      <w:r w:rsidR="00BF6F77">
        <w:rPr>
          <w:rFonts w:ascii="Times New Roman" w:hAnsi="Times New Roman" w:cs="Times New Roman"/>
          <w:sz w:val="22"/>
          <w:szCs w:val="22"/>
          <w:lang w:val="en-US"/>
        </w:rPr>
        <w:t xml:space="preserve"> New Zealand </w:t>
      </w:r>
      <w:r w:rsidR="00BF6F77" w:rsidRPr="00BF6F77">
        <w:rPr>
          <w:rFonts w:ascii="Times New Roman" w:hAnsi="Times New Roman" w:cs="Times New Roman"/>
          <w:sz w:val="22"/>
          <w:szCs w:val="22"/>
          <w:lang w:val="en-US"/>
        </w:rPr>
        <w:t xml:space="preserve">and </w:t>
      </w:r>
      <w:r w:rsidR="00BF6F77">
        <w:rPr>
          <w:rFonts w:ascii="Times New Roman" w:hAnsi="Times New Roman" w:cs="Times New Roman"/>
          <w:sz w:val="22"/>
          <w:szCs w:val="22"/>
          <w:lang w:val="en-US"/>
        </w:rPr>
        <w:t xml:space="preserve">Professor </w:t>
      </w:r>
      <w:r w:rsidR="00BF6F77" w:rsidRPr="00BF6F77">
        <w:rPr>
          <w:rFonts w:ascii="Times New Roman" w:hAnsi="Times New Roman" w:cs="Times New Roman"/>
          <w:sz w:val="22"/>
          <w:szCs w:val="22"/>
          <w:lang w:val="en-US"/>
        </w:rPr>
        <w:t>Perry Forsythe</w:t>
      </w:r>
      <w:r w:rsidR="00BF6F77">
        <w:rPr>
          <w:rFonts w:ascii="Times New Roman" w:hAnsi="Times New Roman" w:cs="Times New Roman"/>
          <w:sz w:val="22"/>
          <w:szCs w:val="22"/>
          <w:lang w:val="en-US"/>
        </w:rPr>
        <w:t xml:space="preserve"> of UTS Sydney explore the challenges between the use of BIM in the classroom and applications and variations to the technology in the workplace as BIM becomes more embedded in the workplace. </w:t>
      </w:r>
    </w:p>
    <w:p w14:paraId="232C59DD" w14:textId="77777777" w:rsidR="00B1134F" w:rsidRDefault="00B1134F" w:rsidP="006A541A">
      <w:pPr>
        <w:widowControl w:val="0"/>
        <w:autoSpaceDE w:val="0"/>
        <w:autoSpaceDN w:val="0"/>
        <w:adjustRightInd w:val="0"/>
        <w:jc w:val="both"/>
        <w:rPr>
          <w:rFonts w:ascii="Times New Roman" w:hAnsi="Times New Roman" w:cs="Times New Roman"/>
          <w:b/>
          <w:color w:val="18376A"/>
          <w:sz w:val="22"/>
          <w:szCs w:val="22"/>
          <w:lang w:val="en-US"/>
        </w:rPr>
      </w:pPr>
    </w:p>
    <w:p w14:paraId="6B0E1AB3" w14:textId="0361D882" w:rsidR="0053644D" w:rsidRPr="006A541A" w:rsidRDefault="0053644D" w:rsidP="006A541A">
      <w:pPr>
        <w:widowControl w:val="0"/>
        <w:autoSpaceDE w:val="0"/>
        <w:autoSpaceDN w:val="0"/>
        <w:adjustRightInd w:val="0"/>
        <w:jc w:val="both"/>
        <w:rPr>
          <w:rFonts w:ascii="Times New Roman" w:hAnsi="Times New Roman" w:cs="Times New Roman"/>
          <w:sz w:val="22"/>
          <w:szCs w:val="22"/>
          <w:lang w:val="en-US"/>
        </w:rPr>
      </w:pPr>
      <w:r w:rsidRPr="00B1134F">
        <w:rPr>
          <w:rFonts w:ascii="Times New Roman" w:hAnsi="Times New Roman" w:cs="Times New Roman"/>
          <w:sz w:val="22"/>
          <w:szCs w:val="22"/>
          <w:lang w:val="en-US"/>
        </w:rPr>
        <w:t xml:space="preserve">Della </w:t>
      </w:r>
      <w:proofErr w:type="spellStart"/>
      <w:r w:rsidRPr="00B1134F">
        <w:rPr>
          <w:rFonts w:ascii="Times New Roman" w:hAnsi="Times New Roman" w:cs="Times New Roman"/>
          <w:sz w:val="22"/>
          <w:szCs w:val="22"/>
          <w:lang w:val="en-US"/>
        </w:rPr>
        <w:t>Madgwick</w:t>
      </w:r>
      <w:proofErr w:type="spellEnd"/>
      <w:r w:rsidR="00B1134F">
        <w:rPr>
          <w:rFonts w:ascii="Times New Roman" w:hAnsi="Times New Roman" w:cs="Times New Roman"/>
          <w:sz w:val="22"/>
          <w:szCs w:val="22"/>
          <w:lang w:val="en-US"/>
        </w:rPr>
        <w:t xml:space="preserve"> </w:t>
      </w:r>
      <w:r w:rsidR="007C2E70">
        <w:rPr>
          <w:rFonts w:ascii="Times New Roman" w:hAnsi="Times New Roman" w:cs="Times New Roman"/>
          <w:sz w:val="22"/>
          <w:szCs w:val="22"/>
          <w:lang w:val="en-US"/>
        </w:rPr>
        <w:t>and Hannah Wood from the</w:t>
      </w:r>
      <w:r w:rsidR="00BF6F77">
        <w:rPr>
          <w:rFonts w:ascii="Times New Roman" w:hAnsi="Times New Roman" w:cs="Times New Roman"/>
          <w:sz w:val="22"/>
          <w:szCs w:val="22"/>
          <w:lang w:val="en-US"/>
        </w:rPr>
        <w:t xml:space="preserve"> University of Brighton,</w:t>
      </w:r>
      <w:r w:rsidRPr="00B1134F">
        <w:rPr>
          <w:rFonts w:ascii="Times New Roman" w:hAnsi="Times New Roman" w:cs="Times New Roman"/>
          <w:sz w:val="22"/>
          <w:szCs w:val="22"/>
          <w:lang w:val="en-US"/>
        </w:rPr>
        <w:t xml:space="preserve"> </w:t>
      </w:r>
      <w:r w:rsidR="00BF6F77">
        <w:rPr>
          <w:rFonts w:ascii="Times New Roman" w:hAnsi="Times New Roman" w:cs="Times New Roman"/>
          <w:sz w:val="22"/>
          <w:szCs w:val="22"/>
          <w:lang w:val="en-US"/>
        </w:rPr>
        <w:t>note that the</w:t>
      </w:r>
      <w:r w:rsidRPr="006A541A">
        <w:rPr>
          <w:rFonts w:ascii="Times New Roman" w:hAnsi="Times New Roman" w:cs="Times New Roman"/>
          <w:sz w:val="22"/>
          <w:szCs w:val="22"/>
          <w:lang w:val="en-US"/>
        </w:rPr>
        <w:t xml:space="preserve"> rising</w:t>
      </w:r>
      <w:r w:rsidR="00BF6F77">
        <w:rPr>
          <w:rFonts w:ascii="Times New Roman" w:hAnsi="Times New Roman" w:cs="Times New Roman"/>
          <w:sz w:val="22"/>
          <w:szCs w:val="22"/>
          <w:lang w:val="en-US"/>
        </w:rPr>
        <w:t xml:space="preserve"> </w:t>
      </w:r>
      <w:proofErr w:type="gramStart"/>
      <w:r w:rsidR="00BF6F77">
        <w:rPr>
          <w:rFonts w:ascii="Times New Roman" w:hAnsi="Times New Roman" w:cs="Times New Roman"/>
          <w:sz w:val="22"/>
          <w:szCs w:val="22"/>
          <w:lang w:val="en-US"/>
        </w:rPr>
        <w:t xml:space="preserve">UK </w:t>
      </w:r>
      <w:r w:rsidRPr="006A541A">
        <w:rPr>
          <w:rFonts w:ascii="Times New Roman" w:hAnsi="Times New Roman" w:cs="Times New Roman"/>
          <w:sz w:val="22"/>
          <w:szCs w:val="22"/>
          <w:lang w:val="en-US"/>
        </w:rPr>
        <w:t xml:space="preserve"> population</w:t>
      </w:r>
      <w:proofErr w:type="gramEnd"/>
      <w:r w:rsidRPr="006A541A">
        <w:rPr>
          <w:rFonts w:ascii="Times New Roman" w:hAnsi="Times New Roman" w:cs="Times New Roman"/>
          <w:sz w:val="22"/>
          <w:szCs w:val="22"/>
          <w:lang w:val="en-US"/>
        </w:rPr>
        <w:t xml:space="preserve"> and change in demographics </w:t>
      </w:r>
      <w:r w:rsidR="00BF6F77">
        <w:rPr>
          <w:rFonts w:ascii="Times New Roman" w:hAnsi="Times New Roman" w:cs="Times New Roman"/>
          <w:sz w:val="22"/>
          <w:szCs w:val="22"/>
          <w:lang w:val="en-US"/>
        </w:rPr>
        <w:t xml:space="preserve">mean </w:t>
      </w:r>
      <w:r w:rsidRPr="006A541A">
        <w:rPr>
          <w:rFonts w:ascii="Times New Roman" w:hAnsi="Times New Roman" w:cs="Times New Roman"/>
          <w:sz w:val="22"/>
          <w:szCs w:val="22"/>
          <w:lang w:val="en-US"/>
        </w:rPr>
        <w:t xml:space="preserve">there is a </w:t>
      </w:r>
      <w:r w:rsidR="00BF6F77">
        <w:rPr>
          <w:rFonts w:ascii="Times New Roman" w:hAnsi="Times New Roman" w:cs="Times New Roman"/>
          <w:sz w:val="22"/>
          <w:szCs w:val="22"/>
          <w:lang w:val="en-US"/>
        </w:rPr>
        <w:t>need</w:t>
      </w:r>
      <w:r w:rsidRPr="006A541A">
        <w:rPr>
          <w:rFonts w:ascii="Times New Roman" w:hAnsi="Times New Roman" w:cs="Times New Roman"/>
          <w:sz w:val="22"/>
          <w:szCs w:val="22"/>
          <w:lang w:val="en-US"/>
        </w:rPr>
        <w:t xml:space="preserve"> to deliver an additional 3 million homes </w:t>
      </w:r>
      <w:r w:rsidR="00BF6F77">
        <w:rPr>
          <w:rFonts w:ascii="Times New Roman" w:hAnsi="Times New Roman" w:cs="Times New Roman"/>
          <w:sz w:val="22"/>
          <w:szCs w:val="22"/>
          <w:lang w:val="en-US"/>
        </w:rPr>
        <w:t>by 2020.</w:t>
      </w:r>
      <w:r w:rsidRPr="006A541A">
        <w:rPr>
          <w:rFonts w:ascii="Times New Roman" w:hAnsi="Times New Roman" w:cs="Times New Roman"/>
          <w:sz w:val="22"/>
          <w:szCs w:val="22"/>
          <w:lang w:val="en-US"/>
        </w:rPr>
        <w:t xml:space="preserve"> </w:t>
      </w:r>
      <w:r w:rsidR="00BF6F77">
        <w:rPr>
          <w:rFonts w:ascii="Times New Roman" w:hAnsi="Times New Roman" w:cs="Times New Roman"/>
          <w:sz w:val="22"/>
          <w:szCs w:val="22"/>
          <w:lang w:val="en-US"/>
        </w:rPr>
        <w:t>UK h</w:t>
      </w:r>
      <w:r w:rsidRPr="006A541A">
        <w:rPr>
          <w:rFonts w:ascii="Times New Roman" w:hAnsi="Times New Roman" w:cs="Times New Roman"/>
          <w:sz w:val="22"/>
          <w:szCs w:val="22"/>
          <w:lang w:val="en-US"/>
        </w:rPr>
        <w:t xml:space="preserve">omes use over 40% of UK energy and </w:t>
      </w:r>
      <w:r w:rsidR="00BF6F77">
        <w:rPr>
          <w:rFonts w:ascii="Times New Roman" w:hAnsi="Times New Roman" w:cs="Times New Roman"/>
          <w:sz w:val="22"/>
          <w:szCs w:val="22"/>
          <w:lang w:val="en-US"/>
        </w:rPr>
        <w:t xml:space="preserve">emit a quarter </w:t>
      </w:r>
      <w:r w:rsidRPr="006A541A">
        <w:rPr>
          <w:rFonts w:ascii="Times New Roman" w:hAnsi="Times New Roman" w:cs="Times New Roman"/>
          <w:sz w:val="22"/>
          <w:szCs w:val="22"/>
          <w:lang w:val="en-US"/>
        </w:rPr>
        <w:t xml:space="preserve">of the </w:t>
      </w:r>
      <w:r w:rsidR="00BF6F77">
        <w:rPr>
          <w:rFonts w:ascii="Times New Roman" w:hAnsi="Times New Roman" w:cs="Times New Roman"/>
          <w:sz w:val="22"/>
          <w:szCs w:val="22"/>
          <w:lang w:val="en-US"/>
        </w:rPr>
        <w:t>nations carbon dioxide.</w:t>
      </w:r>
      <w:r w:rsidRPr="006A541A">
        <w:rPr>
          <w:rFonts w:ascii="Times New Roman" w:hAnsi="Times New Roman" w:cs="Times New Roman"/>
          <w:sz w:val="22"/>
          <w:szCs w:val="22"/>
          <w:lang w:val="en-US"/>
        </w:rPr>
        <w:t xml:space="preserve"> UK government legislation </w:t>
      </w:r>
      <w:r w:rsidR="00BF6F77">
        <w:rPr>
          <w:rFonts w:ascii="Times New Roman" w:hAnsi="Times New Roman" w:cs="Times New Roman"/>
          <w:sz w:val="22"/>
          <w:szCs w:val="22"/>
          <w:lang w:val="en-US"/>
        </w:rPr>
        <w:t xml:space="preserve">aims </w:t>
      </w:r>
      <w:r w:rsidRPr="006A541A">
        <w:rPr>
          <w:rFonts w:ascii="Times New Roman" w:hAnsi="Times New Roman" w:cs="Times New Roman"/>
          <w:sz w:val="22"/>
          <w:szCs w:val="22"/>
          <w:lang w:val="en-US"/>
        </w:rPr>
        <w:t xml:space="preserve">to reduce emissions by 80% by 2050 compared to 1990 </w:t>
      </w:r>
      <w:r w:rsidR="00BF6F77">
        <w:rPr>
          <w:rFonts w:ascii="Times New Roman" w:hAnsi="Times New Roman" w:cs="Times New Roman"/>
          <w:sz w:val="22"/>
          <w:szCs w:val="22"/>
          <w:lang w:val="en-US"/>
        </w:rPr>
        <w:t>levels and</w:t>
      </w:r>
      <w:r w:rsidRPr="006A541A">
        <w:rPr>
          <w:rFonts w:ascii="Times New Roman" w:hAnsi="Times New Roman" w:cs="Times New Roman"/>
          <w:sz w:val="22"/>
          <w:szCs w:val="22"/>
          <w:lang w:val="en-US"/>
        </w:rPr>
        <w:t xml:space="preserve"> new standards for home</w:t>
      </w:r>
      <w:r w:rsidR="00BF6F77">
        <w:rPr>
          <w:rFonts w:ascii="Times New Roman" w:hAnsi="Times New Roman" w:cs="Times New Roman"/>
          <w:sz w:val="22"/>
          <w:szCs w:val="22"/>
          <w:lang w:val="en-US"/>
        </w:rPr>
        <w:t xml:space="preserve"> building such as</w:t>
      </w:r>
      <w:r w:rsidRPr="006A541A">
        <w:rPr>
          <w:rFonts w:ascii="Times New Roman" w:hAnsi="Times New Roman" w:cs="Times New Roman"/>
          <w:sz w:val="22"/>
          <w:szCs w:val="22"/>
          <w:lang w:val="en-US"/>
        </w:rPr>
        <w:t xml:space="preserve"> the Code for sustainable homes</w:t>
      </w:r>
      <w:r w:rsidR="00BF6F77">
        <w:rPr>
          <w:rFonts w:ascii="Times New Roman" w:hAnsi="Times New Roman" w:cs="Times New Roman"/>
          <w:sz w:val="22"/>
          <w:szCs w:val="22"/>
          <w:lang w:val="en-US"/>
        </w:rPr>
        <w:t xml:space="preserve"> exist</w:t>
      </w:r>
      <w:r w:rsidRPr="006A541A">
        <w:rPr>
          <w:rFonts w:ascii="Times New Roman" w:hAnsi="Times New Roman" w:cs="Times New Roman"/>
          <w:sz w:val="22"/>
          <w:szCs w:val="22"/>
          <w:lang w:val="en-US"/>
        </w:rPr>
        <w:t xml:space="preserve">. </w:t>
      </w:r>
      <w:r w:rsidR="00BF6F77">
        <w:rPr>
          <w:rFonts w:ascii="Times New Roman" w:hAnsi="Times New Roman" w:cs="Times New Roman"/>
          <w:sz w:val="22"/>
          <w:szCs w:val="22"/>
          <w:lang w:val="en-US"/>
        </w:rPr>
        <w:t xml:space="preserve">Many </w:t>
      </w:r>
      <w:r w:rsidRPr="006A541A">
        <w:rPr>
          <w:rFonts w:ascii="Times New Roman" w:hAnsi="Times New Roman" w:cs="Times New Roman"/>
          <w:sz w:val="22"/>
          <w:szCs w:val="22"/>
          <w:lang w:val="en-US"/>
        </w:rPr>
        <w:t xml:space="preserve">houses </w:t>
      </w:r>
      <w:r w:rsidR="00BF6F77">
        <w:rPr>
          <w:rFonts w:ascii="Times New Roman" w:hAnsi="Times New Roman" w:cs="Times New Roman"/>
          <w:sz w:val="22"/>
          <w:szCs w:val="22"/>
          <w:lang w:val="en-US"/>
        </w:rPr>
        <w:t>are</w:t>
      </w:r>
      <w:r w:rsidRPr="006A541A">
        <w:rPr>
          <w:rFonts w:ascii="Times New Roman" w:hAnsi="Times New Roman" w:cs="Times New Roman"/>
          <w:sz w:val="22"/>
          <w:szCs w:val="22"/>
          <w:lang w:val="en-US"/>
        </w:rPr>
        <w:t xml:space="preserve"> built </w:t>
      </w:r>
      <w:r w:rsidR="00BF6F77">
        <w:rPr>
          <w:rFonts w:ascii="Times New Roman" w:hAnsi="Times New Roman" w:cs="Times New Roman"/>
          <w:sz w:val="22"/>
          <w:szCs w:val="22"/>
          <w:lang w:val="en-US"/>
        </w:rPr>
        <w:t xml:space="preserve">within the structure to </w:t>
      </w:r>
      <w:proofErr w:type="spellStart"/>
      <w:r w:rsidR="00BF6F77">
        <w:rPr>
          <w:rFonts w:ascii="Times New Roman" w:hAnsi="Times New Roman" w:cs="Times New Roman"/>
          <w:sz w:val="22"/>
          <w:szCs w:val="22"/>
          <w:lang w:val="en-US"/>
        </w:rPr>
        <w:t>minimis</w:t>
      </w:r>
      <w:r w:rsidRPr="006A541A">
        <w:rPr>
          <w:rFonts w:ascii="Times New Roman" w:hAnsi="Times New Roman" w:cs="Times New Roman"/>
          <w:sz w:val="22"/>
          <w:szCs w:val="22"/>
          <w:lang w:val="en-US"/>
        </w:rPr>
        <w:t>e</w:t>
      </w:r>
      <w:proofErr w:type="spellEnd"/>
      <w:r w:rsidRPr="006A541A">
        <w:rPr>
          <w:rFonts w:ascii="Times New Roman" w:hAnsi="Times New Roman" w:cs="Times New Roman"/>
          <w:sz w:val="22"/>
          <w:szCs w:val="22"/>
          <w:lang w:val="en-US"/>
        </w:rPr>
        <w:t xml:space="preserve"> energy and water use</w:t>
      </w:r>
      <w:r w:rsidR="00BF6F77">
        <w:rPr>
          <w:rFonts w:ascii="Times New Roman" w:hAnsi="Times New Roman" w:cs="Times New Roman"/>
          <w:sz w:val="22"/>
          <w:szCs w:val="22"/>
          <w:lang w:val="en-US"/>
        </w:rPr>
        <w:t>, however these changes have caused unintended issues to arise</w:t>
      </w:r>
      <w:r w:rsidRPr="006A541A">
        <w:rPr>
          <w:rFonts w:ascii="Times New Roman" w:hAnsi="Times New Roman" w:cs="Times New Roman"/>
          <w:sz w:val="22"/>
          <w:szCs w:val="22"/>
          <w:lang w:val="en-US"/>
        </w:rPr>
        <w:t xml:space="preserve">. </w:t>
      </w:r>
      <w:r w:rsidR="00BF6F77">
        <w:rPr>
          <w:rFonts w:ascii="Times New Roman" w:hAnsi="Times New Roman" w:cs="Times New Roman"/>
          <w:sz w:val="22"/>
          <w:szCs w:val="22"/>
          <w:lang w:val="en-US"/>
        </w:rPr>
        <w:t>A</w:t>
      </w:r>
      <w:r w:rsidRPr="006A541A">
        <w:rPr>
          <w:rFonts w:ascii="Times New Roman" w:hAnsi="Times New Roman" w:cs="Times New Roman"/>
          <w:sz w:val="22"/>
          <w:szCs w:val="22"/>
          <w:lang w:val="en-US"/>
        </w:rPr>
        <w:t xml:space="preserve">ll householders </w:t>
      </w:r>
      <w:r w:rsidR="00BF6F77">
        <w:rPr>
          <w:rFonts w:ascii="Times New Roman" w:hAnsi="Times New Roman" w:cs="Times New Roman"/>
          <w:sz w:val="22"/>
          <w:szCs w:val="22"/>
          <w:lang w:val="en-US"/>
        </w:rPr>
        <w:t>try to</w:t>
      </w:r>
      <w:r w:rsidRPr="006A541A">
        <w:rPr>
          <w:rFonts w:ascii="Times New Roman" w:hAnsi="Times New Roman" w:cs="Times New Roman"/>
          <w:sz w:val="22"/>
          <w:szCs w:val="22"/>
          <w:lang w:val="en-US"/>
        </w:rPr>
        <w:t xml:space="preserve"> make their home</w:t>
      </w:r>
      <w:r w:rsidR="00BF6F77">
        <w:rPr>
          <w:rFonts w:ascii="Times New Roman" w:hAnsi="Times New Roman" w:cs="Times New Roman"/>
          <w:sz w:val="22"/>
          <w:szCs w:val="22"/>
          <w:lang w:val="en-US"/>
        </w:rPr>
        <w:t>s comfortable</w:t>
      </w:r>
      <w:r w:rsidRPr="006A541A">
        <w:rPr>
          <w:rFonts w:ascii="Times New Roman" w:hAnsi="Times New Roman" w:cs="Times New Roman"/>
          <w:sz w:val="22"/>
          <w:szCs w:val="22"/>
          <w:lang w:val="en-US"/>
        </w:rPr>
        <w:t xml:space="preserve">, in terms of temperature the notion of the ‘right’ temperature </w:t>
      </w:r>
      <w:r w:rsidR="00BF6F77">
        <w:rPr>
          <w:rFonts w:ascii="Times New Roman" w:hAnsi="Times New Roman" w:cs="Times New Roman"/>
          <w:sz w:val="22"/>
          <w:szCs w:val="22"/>
          <w:lang w:val="en-US"/>
        </w:rPr>
        <w:t>is</w:t>
      </w:r>
      <w:r w:rsidRPr="006A541A">
        <w:rPr>
          <w:rFonts w:ascii="Times New Roman" w:hAnsi="Times New Roman" w:cs="Times New Roman"/>
          <w:sz w:val="22"/>
          <w:szCs w:val="22"/>
          <w:lang w:val="en-US"/>
        </w:rPr>
        <w:t xml:space="preserve"> highly </w:t>
      </w:r>
      <w:proofErr w:type="spellStart"/>
      <w:r w:rsidRPr="006A541A">
        <w:rPr>
          <w:rFonts w:ascii="Times New Roman" w:hAnsi="Times New Roman" w:cs="Times New Roman"/>
          <w:sz w:val="22"/>
          <w:szCs w:val="22"/>
          <w:lang w:val="en-US"/>
        </w:rPr>
        <w:t>individualised</w:t>
      </w:r>
      <w:proofErr w:type="spellEnd"/>
      <w:r w:rsidRPr="006A541A">
        <w:rPr>
          <w:rFonts w:ascii="Times New Roman" w:hAnsi="Times New Roman" w:cs="Times New Roman"/>
          <w:sz w:val="22"/>
          <w:szCs w:val="22"/>
          <w:lang w:val="en-US"/>
        </w:rPr>
        <w:t xml:space="preserve">. </w:t>
      </w:r>
      <w:r w:rsidR="00195B5B">
        <w:rPr>
          <w:rFonts w:ascii="Times New Roman" w:hAnsi="Times New Roman" w:cs="Times New Roman"/>
          <w:sz w:val="22"/>
          <w:szCs w:val="22"/>
          <w:lang w:val="en-US"/>
        </w:rPr>
        <w:t>A further significant issue arising is that of occupant behaviour. Whilst</w:t>
      </w:r>
      <w:r w:rsidRPr="006A541A">
        <w:rPr>
          <w:rFonts w:ascii="Times New Roman" w:hAnsi="Times New Roman" w:cs="Times New Roman"/>
          <w:sz w:val="22"/>
          <w:szCs w:val="22"/>
          <w:lang w:val="en-US"/>
        </w:rPr>
        <w:t xml:space="preserve"> much progress </w:t>
      </w:r>
      <w:r w:rsidR="00195B5B">
        <w:rPr>
          <w:rFonts w:ascii="Times New Roman" w:hAnsi="Times New Roman" w:cs="Times New Roman"/>
          <w:sz w:val="22"/>
          <w:szCs w:val="22"/>
          <w:lang w:val="en-US"/>
        </w:rPr>
        <w:t xml:space="preserve">has been </w:t>
      </w:r>
      <w:r w:rsidRPr="006A541A">
        <w:rPr>
          <w:rFonts w:ascii="Times New Roman" w:hAnsi="Times New Roman" w:cs="Times New Roman"/>
          <w:sz w:val="22"/>
          <w:szCs w:val="22"/>
          <w:lang w:val="en-US"/>
        </w:rPr>
        <w:t>made in energy efficiency</w:t>
      </w:r>
      <w:proofErr w:type="gramStart"/>
      <w:r w:rsidRPr="006A541A">
        <w:rPr>
          <w:rFonts w:ascii="Times New Roman" w:hAnsi="Times New Roman" w:cs="Times New Roman"/>
          <w:sz w:val="22"/>
          <w:szCs w:val="22"/>
          <w:lang w:val="en-US"/>
        </w:rPr>
        <w:t>;</w:t>
      </w:r>
      <w:proofErr w:type="gramEnd"/>
      <w:r w:rsidRPr="006A541A">
        <w:rPr>
          <w:rFonts w:ascii="Times New Roman" w:hAnsi="Times New Roman" w:cs="Times New Roman"/>
          <w:sz w:val="22"/>
          <w:szCs w:val="22"/>
          <w:lang w:val="en-US"/>
        </w:rPr>
        <w:t xml:space="preserve"> the way people ‘behave’ and ‘use’ energy needs to be fully researched</w:t>
      </w:r>
      <w:r w:rsidR="00195B5B">
        <w:rPr>
          <w:rFonts w:ascii="Times New Roman" w:hAnsi="Times New Roman" w:cs="Times New Roman"/>
          <w:sz w:val="22"/>
          <w:szCs w:val="22"/>
          <w:lang w:val="en-US"/>
        </w:rPr>
        <w:t xml:space="preserve"> and understood</w:t>
      </w:r>
      <w:r w:rsidRPr="006A541A">
        <w:rPr>
          <w:rFonts w:ascii="Times New Roman" w:hAnsi="Times New Roman" w:cs="Times New Roman"/>
          <w:sz w:val="22"/>
          <w:szCs w:val="22"/>
          <w:lang w:val="en-US"/>
        </w:rPr>
        <w:t xml:space="preserve"> if targets</w:t>
      </w:r>
      <w:r w:rsidR="00195B5B">
        <w:rPr>
          <w:rFonts w:ascii="Times New Roman" w:hAnsi="Times New Roman" w:cs="Times New Roman"/>
          <w:sz w:val="22"/>
          <w:szCs w:val="22"/>
          <w:lang w:val="en-US"/>
        </w:rPr>
        <w:t xml:space="preserve"> are to be met</w:t>
      </w:r>
      <w:r w:rsidRPr="006A541A">
        <w:rPr>
          <w:rFonts w:ascii="Times New Roman" w:hAnsi="Times New Roman" w:cs="Times New Roman"/>
          <w:sz w:val="22"/>
          <w:szCs w:val="22"/>
          <w:lang w:val="en-US"/>
        </w:rPr>
        <w:t xml:space="preserve">. </w:t>
      </w:r>
    </w:p>
    <w:p w14:paraId="17232790" w14:textId="5BBBABA5" w:rsidR="0053644D" w:rsidRPr="006A541A" w:rsidRDefault="0053644D" w:rsidP="006A541A">
      <w:pPr>
        <w:widowControl w:val="0"/>
        <w:autoSpaceDE w:val="0"/>
        <w:autoSpaceDN w:val="0"/>
        <w:adjustRightInd w:val="0"/>
        <w:jc w:val="both"/>
        <w:rPr>
          <w:rFonts w:ascii="Times New Roman" w:hAnsi="Times New Roman" w:cs="Times New Roman"/>
          <w:sz w:val="22"/>
          <w:szCs w:val="22"/>
          <w:lang w:val="en-US"/>
        </w:rPr>
      </w:pPr>
      <w:r w:rsidRPr="006A541A">
        <w:rPr>
          <w:rFonts w:ascii="Times New Roman" w:hAnsi="Times New Roman" w:cs="Times New Roman"/>
          <w:sz w:val="22"/>
          <w:szCs w:val="22"/>
          <w:lang w:val="en-US"/>
        </w:rPr>
        <w:t xml:space="preserve">This paper is part of a larger study of behaviour in new homes explores how people behave with regards to laundry in new homes which are built highly insulated and air-tight; in particular it considers clothes drying; a seemingly ubiquitous task which will actually impact on every single new home which is currently under construction. </w:t>
      </w:r>
    </w:p>
    <w:p w14:paraId="0CFFBCA4" w14:textId="77777777" w:rsidR="0053644D" w:rsidRPr="006A541A" w:rsidRDefault="0053644D" w:rsidP="006A541A">
      <w:pPr>
        <w:widowControl w:val="0"/>
        <w:autoSpaceDE w:val="0"/>
        <w:autoSpaceDN w:val="0"/>
        <w:adjustRightInd w:val="0"/>
        <w:jc w:val="both"/>
        <w:rPr>
          <w:rFonts w:ascii="Times New Roman" w:hAnsi="Times New Roman" w:cs="Times New Roman"/>
          <w:sz w:val="22"/>
          <w:szCs w:val="22"/>
          <w:lang w:val="en-US"/>
        </w:rPr>
      </w:pPr>
    </w:p>
    <w:p w14:paraId="657A04A4" w14:textId="6FB8219F" w:rsidR="0082149A" w:rsidRPr="006A541A" w:rsidRDefault="0082149A" w:rsidP="00195B5B">
      <w:pPr>
        <w:jc w:val="both"/>
        <w:rPr>
          <w:rFonts w:ascii="Times New Roman" w:hAnsi="Times New Roman" w:cs="Times New Roman"/>
          <w:sz w:val="22"/>
          <w:szCs w:val="22"/>
          <w:lang w:val="en-US"/>
        </w:rPr>
      </w:pPr>
      <w:proofErr w:type="spellStart"/>
      <w:r w:rsidRPr="00195B5B">
        <w:rPr>
          <w:rFonts w:ascii="Times New Roman" w:hAnsi="Times New Roman" w:cs="Times New Roman"/>
          <w:sz w:val="22"/>
          <w:szCs w:val="22"/>
          <w:lang w:val="en-US"/>
        </w:rPr>
        <w:t>Jie</w:t>
      </w:r>
      <w:proofErr w:type="spellEnd"/>
      <w:r w:rsidRPr="00195B5B">
        <w:rPr>
          <w:rFonts w:ascii="Times New Roman" w:hAnsi="Times New Roman" w:cs="Times New Roman"/>
          <w:sz w:val="22"/>
          <w:szCs w:val="22"/>
          <w:lang w:val="en-US"/>
        </w:rPr>
        <w:t xml:space="preserve"> Chen</w:t>
      </w:r>
      <w:r w:rsidR="00195B5B" w:rsidRPr="00195B5B">
        <w:rPr>
          <w:rFonts w:ascii="Times New Roman" w:hAnsi="Times New Roman" w:cs="Times New Roman"/>
          <w:sz w:val="22"/>
          <w:szCs w:val="22"/>
          <w:lang w:val="en-US"/>
        </w:rPr>
        <w:t xml:space="preserve"> </w:t>
      </w:r>
      <w:r w:rsidR="00195B5B">
        <w:rPr>
          <w:rFonts w:ascii="Times New Roman" w:hAnsi="Times New Roman" w:cs="Times New Roman"/>
          <w:sz w:val="22"/>
          <w:szCs w:val="22"/>
          <w:lang w:val="en-US"/>
        </w:rPr>
        <w:t xml:space="preserve">is focused on </w:t>
      </w:r>
      <w:r w:rsidRPr="006A541A">
        <w:rPr>
          <w:rFonts w:ascii="Times New Roman" w:hAnsi="Times New Roman" w:cs="Times New Roman"/>
          <w:sz w:val="22"/>
          <w:szCs w:val="22"/>
          <w:lang w:val="en-US"/>
        </w:rPr>
        <w:t>the dramatic transformation of China’s industrial landscape</w:t>
      </w:r>
      <w:r w:rsidR="00195B5B">
        <w:rPr>
          <w:rFonts w:ascii="Times New Roman" w:hAnsi="Times New Roman" w:cs="Times New Roman"/>
          <w:sz w:val="22"/>
          <w:szCs w:val="22"/>
          <w:lang w:val="en-US"/>
        </w:rPr>
        <w:t>. S</w:t>
      </w:r>
      <w:r w:rsidRPr="006A541A">
        <w:rPr>
          <w:rFonts w:ascii="Times New Roman" w:hAnsi="Times New Roman" w:cs="Times New Roman"/>
          <w:sz w:val="22"/>
          <w:szCs w:val="22"/>
          <w:lang w:val="en-US"/>
        </w:rPr>
        <w:t xml:space="preserve">ince the late 1990s, adaptive reuse of industrial heritage for cultural purposes has become a widely occurring phenomenon in major Chinese cities. The purpose of this paper is to examine the differences in adaptive reuse outcomes between different Chinese mega-cities. </w:t>
      </w:r>
      <w:r w:rsidR="00195B5B">
        <w:rPr>
          <w:rFonts w:ascii="Times New Roman" w:hAnsi="Times New Roman" w:cs="Times New Roman"/>
          <w:sz w:val="22"/>
          <w:szCs w:val="22"/>
          <w:lang w:val="en-US"/>
        </w:rPr>
        <w:t>A compari</w:t>
      </w:r>
      <w:r w:rsidRPr="006A541A">
        <w:rPr>
          <w:rFonts w:ascii="Times New Roman" w:hAnsi="Times New Roman" w:cs="Times New Roman"/>
          <w:sz w:val="22"/>
          <w:szCs w:val="22"/>
          <w:lang w:val="en-US"/>
        </w:rPr>
        <w:t>s</w:t>
      </w:r>
      <w:r w:rsidR="00195B5B">
        <w:rPr>
          <w:rFonts w:ascii="Times New Roman" w:hAnsi="Times New Roman" w:cs="Times New Roman"/>
          <w:sz w:val="22"/>
          <w:szCs w:val="22"/>
          <w:lang w:val="en-US"/>
        </w:rPr>
        <w:t>on of</w:t>
      </w:r>
      <w:r w:rsidRPr="006A541A">
        <w:rPr>
          <w:rFonts w:ascii="Times New Roman" w:hAnsi="Times New Roman" w:cs="Times New Roman"/>
          <w:sz w:val="22"/>
          <w:szCs w:val="22"/>
          <w:lang w:val="en-US"/>
        </w:rPr>
        <w:t xml:space="preserve"> selected industrial-heritage cultural precincts in Beijing, Shanghai and Chongqing, </w:t>
      </w:r>
      <w:r w:rsidR="00195B5B">
        <w:rPr>
          <w:rFonts w:ascii="Times New Roman" w:hAnsi="Times New Roman" w:cs="Times New Roman"/>
          <w:sz w:val="22"/>
          <w:szCs w:val="22"/>
          <w:lang w:val="en-US"/>
        </w:rPr>
        <w:t>illustrate</w:t>
      </w:r>
      <w:r w:rsidRPr="006A541A">
        <w:rPr>
          <w:rFonts w:ascii="Times New Roman" w:hAnsi="Times New Roman" w:cs="Times New Roman"/>
          <w:sz w:val="22"/>
          <w:szCs w:val="22"/>
          <w:lang w:val="en-US"/>
        </w:rPr>
        <w:t xml:space="preserve"> the local intervening factors influencing differences in their reuse patterns, including the history of industrial development, remaining industrial urban heritage types, </w:t>
      </w:r>
      <w:r w:rsidR="00195B5B">
        <w:rPr>
          <w:rFonts w:ascii="Times New Roman" w:hAnsi="Times New Roman" w:cs="Times New Roman"/>
          <w:sz w:val="22"/>
          <w:szCs w:val="22"/>
          <w:lang w:val="en-US"/>
        </w:rPr>
        <w:t>specific cultural context</w:t>
      </w:r>
      <w:r w:rsidRPr="006A541A">
        <w:rPr>
          <w:rFonts w:ascii="Times New Roman" w:hAnsi="Times New Roman" w:cs="Times New Roman"/>
          <w:sz w:val="22"/>
          <w:szCs w:val="22"/>
          <w:lang w:val="en-US"/>
        </w:rPr>
        <w:t xml:space="preserve"> and local government policy. </w:t>
      </w:r>
      <w:r w:rsidR="00195B5B">
        <w:rPr>
          <w:rFonts w:ascii="Times New Roman" w:hAnsi="Times New Roman" w:cs="Times New Roman"/>
          <w:sz w:val="22"/>
          <w:szCs w:val="22"/>
          <w:lang w:val="en-US"/>
        </w:rPr>
        <w:t xml:space="preserve">Chen concludes </w:t>
      </w:r>
      <w:r w:rsidRPr="006A541A">
        <w:rPr>
          <w:rFonts w:ascii="Times New Roman" w:hAnsi="Times New Roman" w:cs="Times New Roman"/>
          <w:sz w:val="22"/>
          <w:szCs w:val="22"/>
          <w:lang w:val="en-US"/>
        </w:rPr>
        <w:t xml:space="preserve">heritage reuse </w:t>
      </w:r>
      <w:r w:rsidR="00195B5B">
        <w:rPr>
          <w:rFonts w:ascii="Times New Roman" w:hAnsi="Times New Roman" w:cs="Times New Roman"/>
          <w:sz w:val="22"/>
          <w:szCs w:val="22"/>
          <w:lang w:val="en-US"/>
        </w:rPr>
        <w:t>in</w:t>
      </w:r>
      <w:r w:rsidRPr="006A541A">
        <w:rPr>
          <w:rFonts w:ascii="Times New Roman" w:hAnsi="Times New Roman" w:cs="Times New Roman"/>
          <w:sz w:val="22"/>
          <w:szCs w:val="22"/>
          <w:lang w:val="en-US"/>
        </w:rPr>
        <w:t xml:space="preserve"> the three cities </w:t>
      </w:r>
      <w:r w:rsidR="00195B5B">
        <w:rPr>
          <w:rFonts w:ascii="Times New Roman" w:hAnsi="Times New Roman" w:cs="Times New Roman"/>
          <w:sz w:val="22"/>
          <w:szCs w:val="22"/>
          <w:lang w:val="en-US"/>
        </w:rPr>
        <w:t>is very</w:t>
      </w:r>
      <w:r w:rsidRPr="006A541A">
        <w:rPr>
          <w:rFonts w:ascii="Times New Roman" w:hAnsi="Times New Roman" w:cs="Times New Roman"/>
          <w:sz w:val="22"/>
          <w:szCs w:val="22"/>
          <w:lang w:val="en-US"/>
        </w:rPr>
        <w:t xml:space="preserve"> different. In Beijing, adaptation of industrial heritage has resulted from the activities of large-scale artist communities and the local government’s promotion of the city’s cultural influence; while in Shanghai, successful and more commercially oriented ‘sea cultural’ artists, private developers in creative industries and the ‘Creative Industry Cluster’ policy </w:t>
      </w:r>
      <w:r w:rsidRPr="006A541A">
        <w:rPr>
          <w:rFonts w:ascii="Times New Roman" w:hAnsi="Times New Roman" w:cs="Times New Roman"/>
          <w:sz w:val="22"/>
          <w:szCs w:val="22"/>
          <w:lang w:val="en-US"/>
        </w:rPr>
        <w:lastRenderedPageBreak/>
        <w:t xml:space="preserve">make important contributions. Chongqing in contrast, is at the early stage of heritage conservation, as demonstrated by adaptive reuse outcomes. The paper </w:t>
      </w:r>
      <w:r w:rsidR="00195B5B">
        <w:rPr>
          <w:rFonts w:ascii="Times New Roman" w:hAnsi="Times New Roman" w:cs="Times New Roman"/>
          <w:sz w:val="22"/>
          <w:szCs w:val="22"/>
          <w:lang w:val="en-US"/>
        </w:rPr>
        <w:t>reveals</w:t>
      </w:r>
      <w:r w:rsidRPr="006A541A">
        <w:rPr>
          <w:rFonts w:ascii="Times New Roman" w:hAnsi="Times New Roman" w:cs="Times New Roman"/>
          <w:sz w:val="22"/>
          <w:szCs w:val="22"/>
          <w:lang w:val="en-US"/>
        </w:rPr>
        <w:t xml:space="preserve"> that industrial heritage reuse in Chinese mega-cities is highly regional</w:t>
      </w:r>
      <w:r w:rsidR="00195B5B">
        <w:rPr>
          <w:rFonts w:ascii="Times New Roman" w:hAnsi="Times New Roman" w:cs="Times New Roman"/>
          <w:sz w:val="22"/>
          <w:szCs w:val="22"/>
          <w:lang w:val="en-US"/>
        </w:rPr>
        <w:t xml:space="preserve"> and</w:t>
      </w:r>
      <w:r w:rsidRPr="006A541A">
        <w:rPr>
          <w:rFonts w:ascii="Times New Roman" w:hAnsi="Times New Roman" w:cs="Times New Roman"/>
          <w:sz w:val="22"/>
          <w:szCs w:val="22"/>
          <w:lang w:val="en-US"/>
        </w:rPr>
        <w:t xml:space="preserve"> suggests that heritage conservation requires the government’s appreciation of heritage value and support for developing the cultural industries sector. </w:t>
      </w:r>
    </w:p>
    <w:p w14:paraId="748E5B0B" w14:textId="77777777" w:rsidR="00B1134F" w:rsidRDefault="00B1134F" w:rsidP="006A541A">
      <w:pPr>
        <w:widowControl w:val="0"/>
        <w:autoSpaceDE w:val="0"/>
        <w:autoSpaceDN w:val="0"/>
        <w:adjustRightInd w:val="0"/>
        <w:jc w:val="both"/>
        <w:rPr>
          <w:rFonts w:ascii="Times New Roman" w:hAnsi="Times New Roman" w:cs="Times New Roman"/>
          <w:b/>
          <w:sz w:val="22"/>
          <w:szCs w:val="22"/>
          <w:lang w:val="en-US"/>
        </w:rPr>
      </w:pPr>
    </w:p>
    <w:p w14:paraId="4AA07C50" w14:textId="7BFBDBDE" w:rsidR="006A541A" w:rsidRPr="006A541A" w:rsidRDefault="005E745B" w:rsidP="006A541A">
      <w:pPr>
        <w:widowControl w:val="0"/>
        <w:autoSpaceDE w:val="0"/>
        <w:autoSpaceDN w:val="0"/>
        <w:adjustRightInd w:val="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According to </w:t>
      </w:r>
      <w:proofErr w:type="spellStart"/>
      <w:r w:rsidR="006A541A" w:rsidRPr="005E745B">
        <w:rPr>
          <w:rFonts w:ascii="Times New Roman" w:hAnsi="Times New Roman" w:cs="Times New Roman"/>
          <w:sz w:val="22"/>
          <w:szCs w:val="22"/>
          <w:lang w:val="en-US"/>
        </w:rPr>
        <w:t>Taija</w:t>
      </w:r>
      <w:proofErr w:type="spellEnd"/>
      <w:r w:rsidR="006A541A" w:rsidRPr="005E745B">
        <w:rPr>
          <w:rFonts w:ascii="Times New Roman" w:hAnsi="Times New Roman" w:cs="Times New Roman"/>
          <w:sz w:val="22"/>
          <w:szCs w:val="22"/>
          <w:lang w:val="en-US"/>
        </w:rPr>
        <w:t xml:space="preserve"> </w:t>
      </w:r>
      <w:proofErr w:type="spellStart"/>
      <w:r w:rsidR="006A541A" w:rsidRPr="005E745B">
        <w:rPr>
          <w:rFonts w:ascii="Times New Roman" w:hAnsi="Times New Roman" w:cs="Times New Roman"/>
          <w:sz w:val="22"/>
          <w:szCs w:val="22"/>
          <w:lang w:val="en-US"/>
        </w:rPr>
        <w:t>Puolitaival</w:t>
      </w:r>
      <w:proofErr w:type="spellEnd"/>
      <w:r w:rsidR="006A541A" w:rsidRPr="005E745B">
        <w:rPr>
          <w:rFonts w:ascii="Times New Roman" w:hAnsi="Times New Roman" w:cs="Times New Roman"/>
          <w:sz w:val="22"/>
          <w:szCs w:val="22"/>
          <w:lang w:val="en-US"/>
        </w:rPr>
        <w:t xml:space="preserve"> and </w:t>
      </w:r>
      <w:r w:rsidR="00F53532" w:rsidRPr="005E745B">
        <w:rPr>
          <w:rFonts w:ascii="Times New Roman" w:hAnsi="Times New Roman" w:cs="Times New Roman"/>
          <w:sz w:val="22"/>
          <w:szCs w:val="22"/>
          <w:lang w:val="en-US"/>
        </w:rPr>
        <w:t xml:space="preserve">Perry Forsythe </w:t>
      </w:r>
      <w:r>
        <w:rPr>
          <w:rFonts w:ascii="Times New Roman" w:hAnsi="Times New Roman" w:cs="Times New Roman"/>
          <w:sz w:val="22"/>
          <w:szCs w:val="22"/>
          <w:lang w:val="en-US"/>
        </w:rPr>
        <w:t>Building Information Model</w:t>
      </w:r>
      <w:r w:rsidR="006A541A" w:rsidRPr="006A541A">
        <w:rPr>
          <w:rFonts w:ascii="Times New Roman" w:hAnsi="Times New Roman" w:cs="Times New Roman"/>
          <w:sz w:val="22"/>
          <w:szCs w:val="22"/>
          <w:lang w:val="en-US"/>
        </w:rPr>
        <w:t xml:space="preserve">ing (BIM) is becoming the new norm in the </w:t>
      </w:r>
      <w:r>
        <w:rPr>
          <w:rFonts w:ascii="Times New Roman" w:hAnsi="Times New Roman" w:cs="Times New Roman"/>
          <w:sz w:val="22"/>
          <w:szCs w:val="22"/>
          <w:lang w:val="en-US"/>
        </w:rPr>
        <w:t>Architecture Engineering and Construction (</w:t>
      </w:r>
      <w:r w:rsidR="006A541A" w:rsidRPr="006A541A">
        <w:rPr>
          <w:rFonts w:ascii="Times New Roman" w:hAnsi="Times New Roman" w:cs="Times New Roman"/>
          <w:sz w:val="22"/>
          <w:szCs w:val="22"/>
          <w:lang w:val="en-US"/>
        </w:rPr>
        <w:t>AEC</w:t>
      </w:r>
      <w:r>
        <w:rPr>
          <w:rFonts w:ascii="Times New Roman" w:hAnsi="Times New Roman" w:cs="Times New Roman"/>
          <w:sz w:val="22"/>
          <w:szCs w:val="22"/>
          <w:lang w:val="en-US"/>
        </w:rPr>
        <w:t>)</w:t>
      </w:r>
      <w:r w:rsidR="006A541A" w:rsidRPr="006A541A">
        <w:rPr>
          <w:rFonts w:ascii="Times New Roman" w:hAnsi="Times New Roman" w:cs="Times New Roman"/>
          <w:sz w:val="22"/>
          <w:szCs w:val="22"/>
          <w:lang w:val="en-US"/>
        </w:rPr>
        <w:t xml:space="preserve"> industry and also </w:t>
      </w:r>
      <w:r>
        <w:rPr>
          <w:rFonts w:ascii="Times New Roman" w:hAnsi="Times New Roman" w:cs="Times New Roman"/>
          <w:sz w:val="22"/>
          <w:szCs w:val="22"/>
          <w:lang w:val="en-US"/>
        </w:rPr>
        <w:t>features in</w:t>
      </w:r>
      <w:r w:rsidR="006A541A" w:rsidRPr="006A541A">
        <w:rPr>
          <w:rFonts w:ascii="Times New Roman" w:hAnsi="Times New Roman" w:cs="Times New Roman"/>
          <w:sz w:val="22"/>
          <w:szCs w:val="22"/>
          <w:lang w:val="en-US"/>
        </w:rPr>
        <w:t xml:space="preserve"> many construction project management (CPM) programmes. In teaching BIM</w:t>
      </w:r>
      <w:r>
        <w:rPr>
          <w:rFonts w:ascii="Times New Roman" w:hAnsi="Times New Roman" w:cs="Times New Roman"/>
          <w:sz w:val="22"/>
          <w:szCs w:val="22"/>
          <w:lang w:val="en-US"/>
        </w:rPr>
        <w:t xml:space="preserve">, </w:t>
      </w:r>
      <w:r w:rsidR="006A541A" w:rsidRPr="006A541A">
        <w:rPr>
          <w:rFonts w:ascii="Times New Roman" w:hAnsi="Times New Roman" w:cs="Times New Roman"/>
          <w:sz w:val="22"/>
          <w:szCs w:val="22"/>
          <w:lang w:val="en-US"/>
        </w:rPr>
        <w:t>specific resources explaining theoretical principles of BIM</w:t>
      </w:r>
      <w:r>
        <w:rPr>
          <w:rFonts w:ascii="Times New Roman" w:hAnsi="Times New Roman" w:cs="Times New Roman"/>
          <w:sz w:val="22"/>
          <w:szCs w:val="22"/>
          <w:lang w:val="en-US"/>
        </w:rPr>
        <w:t xml:space="preserve"> are necessary</w:t>
      </w:r>
      <w:r w:rsidR="006A541A" w:rsidRPr="006A541A">
        <w:rPr>
          <w:rFonts w:ascii="Times New Roman" w:hAnsi="Times New Roman" w:cs="Times New Roman"/>
          <w:sz w:val="22"/>
          <w:szCs w:val="22"/>
          <w:lang w:val="en-US"/>
        </w:rPr>
        <w:t>,</w:t>
      </w:r>
      <w:r>
        <w:rPr>
          <w:rFonts w:ascii="Times New Roman" w:hAnsi="Times New Roman" w:cs="Times New Roman"/>
          <w:sz w:val="22"/>
          <w:szCs w:val="22"/>
          <w:lang w:val="en-US"/>
        </w:rPr>
        <w:t xml:space="preserve"> as well as</w:t>
      </w:r>
      <w:r w:rsidR="006A541A" w:rsidRPr="006A541A">
        <w:rPr>
          <w:rFonts w:ascii="Times New Roman" w:hAnsi="Times New Roman" w:cs="Times New Roman"/>
          <w:sz w:val="22"/>
          <w:szCs w:val="22"/>
          <w:lang w:val="en-US"/>
        </w:rPr>
        <w:t xml:space="preserve"> BIM tools (authoring, audit and analysis). Theoretical resources available for education </w:t>
      </w:r>
      <w:r>
        <w:rPr>
          <w:rFonts w:ascii="Times New Roman" w:hAnsi="Times New Roman" w:cs="Times New Roman"/>
          <w:sz w:val="22"/>
          <w:szCs w:val="22"/>
          <w:lang w:val="en-US"/>
        </w:rPr>
        <w:t>such as</w:t>
      </w:r>
      <w:r w:rsidR="006A541A" w:rsidRPr="006A541A">
        <w:rPr>
          <w:rFonts w:ascii="Times New Roman" w:hAnsi="Times New Roman" w:cs="Times New Roman"/>
          <w:sz w:val="22"/>
          <w:szCs w:val="22"/>
          <w:lang w:val="en-US"/>
        </w:rPr>
        <w:t xml:space="preserve"> books, articles and websites are easy and straightforward to locate. </w:t>
      </w:r>
      <w:r>
        <w:rPr>
          <w:rFonts w:ascii="Times New Roman" w:hAnsi="Times New Roman" w:cs="Times New Roman"/>
          <w:sz w:val="22"/>
          <w:szCs w:val="22"/>
          <w:lang w:val="en-US"/>
        </w:rPr>
        <w:t xml:space="preserve">Furthermore </w:t>
      </w:r>
      <w:r w:rsidR="006A541A" w:rsidRPr="006A541A">
        <w:rPr>
          <w:rFonts w:ascii="Times New Roman" w:hAnsi="Times New Roman" w:cs="Times New Roman"/>
          <w:sz w:val="22"/>
          <w:szCs w:val="22"/>
          <w:lang w:val="en-US"/>
        </w:rPr>
        <w:t xml:space="preserve">various tools </w:t>
      </w:r>
      <w:r w:rsidR="00524A15">
        <w:rPr>
          <w:rFonts w:ascii="Times New Roman" w:hAnsi="Times New Roman" w:cs="Times New Roman"/>
          <w:sz w:val="22"/>
          <w:szCs w:val="22"/>
          <w:lang w:val="en-US"/>
        </w:rPr>
        <w:t>exist for education providers</w:t>
      </w:r>
      <w:r w:rsidR="006A541A" w:rsidRPr="00C75D39">
        <w:rPr>
          <w:rFonts w:ascii="Times New Roman" w:hAnsi="Times New Roman" w:cs="Times New Roman"/>
          <w:sz w:val="22"/>
          <w:szCs w:val="22"/>
          <w:lang w:val="en-US"/>
        </w:rPr>
        <w:t>. On the</w:t>
      </w:r>
      <w:r w:rsidR="006A541A" w:rsidRPr="006A541A">
        <w:rPr>
          <w:rFonts w:ascii="Times New Roman" w:hAnsi="Times New Roman" w:cs="Times New Roman"/>
          <w:sz w:val="22"/>
          <w:szCs w:val="22"/>
          <w:lang w:val="en-US"/>
        </w:rPr>
        <w:t xml:space="preserve"> other hand, </w:t>
      </w:r>
      <w:r w:rsidR="00C75D39">
        <w:rPr>
          <w:rFonts w:ascii="Times New Roman" w:hAnsi="Times New Roman" w:cs="Times New Roman"/>
          <w:sz w:val="22"/>
          <w:szCs w:val="22"/>
          <w:lang w:val="en-US"/>
        </w:rPr>
        <w:t xml:space="preserve">they contend that </w:t>
      </w:r>
      <w:r w:rsidR="006A541A" w:rsidRPr="006A541A">
        <w:rPr>
          <w:rFonts w:ascii="Times New Roman" w:hAnsi="Times New Roman" w:cs="Times New Roman"/>
          <w:sz w:val="22"/>
          <w:szCs w:val="22"/>
          <w:lang w:val="en-US"/>
        </w:rPr>
        <w:t xml:space="preserve">actual building models represent a challenge in terms of preparing and </w:t>
      </w:r>
      <w:proofErr w:type="spellStart"/>
      <w:r w:rsidR="006A541A" w:rsidRPr="006A541A">
        <w:rPr>
          <w:rFonts w:ascii="Times New Roman" w:hAnsi="Times New Roman" w:cs="Times New Roman"/>
          <w:sz w:val="22"/>
          <w:szCs w:val="22"/>
          <w:lang w:val="en-US"/>
        </w:rPr>
        <w:t>optimising</w:t>
      </w:r>
      <w:proofErr w:type="spellEnd"/>
      <w:r w:rsidR="006A541A" w:rsidRPr="006A541A">
        <w:rPr>
          <w:rFonts w:ascii="Times New Roman" w:hAnsi="Times New Roman" w:cs="Times New Roman"/>
          <w:sz w:val="22"/>
          <w:szCs w:val="22"/>
          <w:lang w:val="en-US"/>
        </w:rPr>
        <w:t xml:space="preserve"> usage of the model for high qu</w:t>
      </w:r>
      <w:r w:rsidR="00C75D39">
        <w:rPr>
          <w:rFonts w:ascii="Times New Roman" w:hAnsi="Times New Roman" w:cs="Times New Roman"/>
          <w:sz w:val="22"/>
          <w:szCs w:val="22"/>
          <w:lang w:val="en-US"/>
        </w:rPr>
        <w:t>ality educational purposes. Their</w:t>
      </w:r>
      <w:r w:rsidR="006A541A" w:rsidRPr="006A541A">
        <w:rPr>
          <w:rFonts w:ascii="Times New Roman" w:hAnsi="Times New Roman" w:cs="Times New Roman"/>
          <w:sz w:val="22"/>
          <w:szCs w:val="22"/>
          <w:lang w:val="en-US"/>
        </w:rPr>
        <w:t xml:space="preserve"> paper addresses </w:t>
      </w:r>
      <w:r w:rsidR="00C75D39">
        <w:rPr>
          <w:rFonts w:ascii="Times New Roman" w:hAnsi="Times New Roman" w:cs="Times New Roman"/>
          <w:sz w:val="22"/>
          <w:szCs w:val="22"/>
          <w:lang w:val="en-US"/>
        </w:rPr>
        <w:t xml:space="preserve">a perennial educational challenge; </w:t>
      </w:r>
      <w:r w:rsidR="006A541A" w:rsidRPr="006A541A">
        <w:rPr>
          <w:rFonts w:ascii="Times New Roman" w:hAnsi="Times New Roman" w:cs="Times New Roman"/>
          <w:sz w:val="22"/>
          <w:szCs w:val="22"/>
          <w:lang w:val="en-US"/>
        </w:rPr>
        <w:t xml:space="preserve">the difficulty in walking the </w:t>
      </w:r>
      <w:r w:rsidR="00C75D39">
        <w:rPr>
          <w:rFonts w:ascii="Times New Roman" w:hAnsi="Times New Roman" w:cs="Times New Roman"/>
          <w:sz w:val="22"/>
          <w:szCs w:val="22"/>
          <w:lang w:val="en-US"/>
        </w:rPr>
        <w:t>thin</w:t>
      </w:r>
      <w:r w:rsidR="006A541A" w:rsidRPr="006A541A">
        <w:rPr>
          <w:rFonts w:ascii="Times New Roman" w:hAnsi="Times New Roman" w:cs="Times New Roman"/>
          <w:sz w:val="22"/>
          <w:szCs w:val="22"/>
          <w:lang w:val="en-US"/>
        </w:rPr>
        <w:t xml:space="preserve"> line between an industry ready BIM versus a BIM that is good for student learning and offers a realistic and practical, but simultaneously achievable learning environment. </w:t>
      </w:r>
      <w:proofErr w:type="gramStart"/>
      <w:r w:rsidR="00C75D39">
        <w:rPr>
          <w:rFonts w:ascii="Times New Roman" w:hAnsi="Times New Roman" w:cs="Times New Roman"/>
          <w:sz w:val="22"/>
          <w:szCs w:val="22"/>
          <w:lang w:val="en-US"/>
        </w:rPr>
        <w:t>Their</w:t>
      </w:r>
      <w:proofErr w:type="gramEnd"/>
      <w:r w:rsidR="00C75D39">
        <w:rPr>
          <w:rFonts w:ascii="Times New Roman" w:hAnsi="Times New Roman" w:cs="Times New Roman"/>
          <w:sz w:val="22"/>
          <w:szCs w:val="22"/>
          <w:lang w:val="en-US"/>
        </w:rPr>
        <w:t xml:space="preserve"> Australian and NZ study of </w:t>
      </w:r>
      <w:r w:rsidR="006A541A" w:rsidRPr="006A541A">
        <w:rPr>
          <w:rFonts w:ascii="Times New Roman" w:hAnsi="Times New Roman" w:cs="Times New Roman"/>
          <w:sz w:val="22"/>
          <w:szCs w:val="22"/>
          <w:lang w:val="en-US"/>
        </w:rPr>
        <w:t xml:space="preserve">undergraduate CPM education </w:t>
      </w:r>
      <w:r w:rsidR="00C75D39">
        <w:rPr>
          <w:rFonts w:ascii="Times New Roman" w:hAnsi="Times New Roman" w:cs="Times New Roman"/>
          <w:sz w:val="22"/>
          <w:szCs w:val="22"/>
          <w:lang w:val="en-US"/>
        </w:rPr>
        <w:t>concludes a</w:t>
      </w:r>
      <w:r w:rsidR="006A541A" w:rsidRPr="006A541A">
        <w:rPr>
          <w:rFonts w:ascii="Times New Roman" w:hAnsi="Times New Roman" w:cs="Times New Roman"/>
          <w:sz w:val="22"/>
          <w:szCs w:val="22"/>
          <w:lang w:val="en-US"/>
        </w:rPr>
        <w:t xml:space="preserve"> combination of internally developed models for early exposure and industry models for later courses is </w:t>
      </w:r>
      <w:r w:rsidR="00C75D39">
        <w:rPr>
          <w:rFonts w:ascii="Times New Roman" w:hAnsi="Times New Roman" w:cs="Times New Roman"/>
          <w:sz w:val="22"/>
          <w:szCs w:val="22"/>
          <w:lang w:val="en-US"/>
        </w:rPr>
        <w:t>the best way to move forward</w:t>
      </w:r>
      <w:r w:rsidR="006A541A" w:rsidRPr="006A541A">
        <w:rPr>
          <w:rFonts w:ascii="Times New Roman" w:hAnsi="Times New Roman" w:cs="Times New Roman"/>
          <w:sz w:val="22"/>
          <w:szCs w:val="22"/>
          <w:lang w:val="en-US"/>
        </w:rPr>
        <w:t xml:space="preserve">. </w:t>
      </w:r>
    </w:p>
    <w:p w14:paraId="2DD44241" w14:textId="77777777" w:rsidR="00F53532" w:rsidRPr="006A541A" w:rsidRDefault="00F53532" w:rsidP="006A541A">
      <w:pPr>
        <w:jc w:val="both"/>
        <w:rPr>
          <w:rFonts w:ascii="Times New Roman" w:hAnsi="Times New Roman" w:cs="Times New Roman"/>
          <w:sz w:val="22"/>
          <w:szCs w:val="22"/>
          <w:highlight w:val="yellow"/>
        </w:rPr>
      </w:pPr>
    </w:p>
    <w:p w14:paraId="03131883" w14:textId="01E22C6C" w:rsidR="00F53532" w:rsidRPr="006A541A" w:rsidRDefault="00C75D39" w:rsidP="006A541A">
      <w:pPr>
        <w:jc w:val="both"/>
        <w:rPr>
          <w:rFonts w:ascii="Times New Roman" w:hAnsi="Times New Roman" w:cs="Times New Roman"/>
          <w:sz w:val="22"/>
          <w:szCs w:val="22"/>
        </w:rPr>
      </w:pPr>
      <w:r>
        <w:rPr>
          <w:rFonts w:ascii="Times New Roman" w:hAnsi="Times New Roman" w:cs="Times New Roman"/>
          <w:sz w:val="22"/>
          <w:szCs w:val="22"/>
        </w:rPr>
        <w:t xml:space="preserve">These </w:t>
      </w:r>
      <w:proofErr w:type="gramStart"/>
      <w:r>
        <w:rPr>
          <w:rFonts w:ascii="Times New Roman" w:hAnsi="Times New Roman" w:cs="Times New Roman"/>
          <w:sz w:val="22"/>
          <w:szCs w:val="22"/>
        </w:rPr>
        <w:t>paper</w:t>
      </w:r>
      <w:proofErr w:type="gramEnd"/>
      <w:r>
        <w:rPr>
          <w:rFonts w:ascii="Times New Roman" w:hAnsi="Times New Roman" w:cs="Times New Roman"/>
          <w:sz w:val="22"/>
          <w:szCs w:val="22"/>
        </w:rPr>
        <w:t xml:space="preserve"> reflect not only the breadth and depth of the COBRA conference, but also the topical issues actively researched in academia which attempt to develop understanding of knowledge of topical real world problems. I look forward to seeing a special issue based on papers presented at</w:t>
      </w:r>
      <w:bookmarkStart w:id="0" w:name="_GoBack"/>
      <w:bookmarkEnd w:id="0"/>
      <w:r>
        <w:rPr>
          <w:rFonts w:ascii="Times New Roman" w:hAnsi="Times New Roman" w:cs="Times New Roman"/>
          <w:sz w:val="22"/>
          <w:szCs w:val="22"/>
        </w:rPr>
        <w:t xml:space="preserve"> the 2016 COBRA conference.</w:t>
      </w:r>
    </w:p>
    <w:sectPr w:rsidR="00F53532" w:rsidRPr="006A541A" w:rsidSect="00272B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5A"/>
    <w:rsid w:val="00195B5B"/>
    <w:rsid w:val="00272BF2"/>
    <w:rsid w:val="00433C77"/>
    <w:rsid w:val="004D7FCA"/>
    <w:rsid w:val="00524A15"/>
    <w:rsid w:val="0053644D"/>
    <w:rsid w:val="005E745B"/>
    <w:rsid w:val="006A541A"/>
    <w:rsid w:val="007C2E70"/>
    <w:rsid w:val="0082149A"/>
    <w:rsid w:val="00B1134F"/>
    <w:rsid w:val="00BF6F77"/>
    <w:rsid w:val="00C75D39"/>
    <w:rsid w:val="00DF275A"/>
    <w:rsid w:val="00F535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78B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954</Words>
  <Characters>5441</Characters>
  <Application>Microsoft Macintosh Word</Application>
  <DocSecurity>0</DocSecurity>
  <Lines>45</Lines>
  <Paragraphs>12</Paragraphs>
  <ScaleCrop>false</ScaleCrop>
  <Company>UTS</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Wilkinson</dc:creator>
  <cp:keywords/>
  <dc:description/>
  <cp:lastModifiedBy>Sara  Wilkinson</cp:lastModifiedBy>
  <cp:revision>2</cp:revision>
  <dcterms:created xsi:type="dcterms:W3CDTF">2016-09-27T14:02:00Z</dcterms:created>
  <dcterms:modified xsi:type="dcterms:W3CDTF">2016-09-27T14:02:00Z</dcterms:modified>
</cp:coreProperties>
</file>