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D8" w:rsidRPr="00EC63E3" w:rsidRDefault="008621D8" w:rsidP="00162C1E">
      <w:pPr>
        <w:pStyle w:val="Body"/>
        <w:spacing w:line="360" w:lineRule="auto"/>
        <w:rPr>
          <w:rFonts w:ascii="Times New Roman" w:hAnsi="Times New Roman" w:cs="Times New Roman"/>
          <w:b/>
          <w:sz w:val="24"/>
          <w:szCs w:val="24"/>
        </w:rPr>
      </w:pPr>
      <w:bookmarkStart w:id="0" w:name="_GoBack"/>
      <w:r w:rsidRPr="00EC63E3">
        <w:rPr>
          <w:rFonts w:ascii="Times New Roman" w:hAnsi="Times New Roman" w:cs="Times New Roman"/>
          <w:b/>
          <w:sz w:val="24"/>
          <w:szCs w:val="24"/>
        </w:rPr>
        <w:t xml:space="preserve">Protective Legal Regulation for Home Based Workers in Australian Textile, Clothing and Footwear </w:t>
      </w:r>
      <w:r w:rsidR="00E110F9">
        <w:rPr>
          <w:rFonts w:ascii="Times New Roman" w:hAnsi="Times New Roman" w:cs="Times New Roman"/>
          <w:b/>
          <w:sz w:val="24"/>
          <w:szCs w:val="24"/>
        </w:rPr>
        <w:t>Supply Chain</w:t>
      </w:r>
      <w:r w:rsidR="00BE638F">
        <w:rPr>
          <w:rFonts w:ascii="Times New Roman" w:hAnsi="Times New Roman" w:cs="Times New Roman"/>
          <w:b/>
          <w:sz w:val="24"/>
          <w:szCs w:val="24"/>
        </w:rPr>
        <w:t>s</w:t>
      </w:r>
      <w:r w:rsidRPr="00EC63E3">
        <w:rPr>
          <w:rStyle w:val="FootnoteReference"/>
          <w:rFonts w:ascii="Times New Roman" w:hAnsi="Times New Roman" w:cs="Times New Roman"/>
          <w:b/>
          <w:sz w:val="24"/>
          <w:szCs w:val="24"/>
        </w:rPr>
        <w:footnoteReference w:id="1"/>
      </w:r>
    </w:p>
    <w:bookmarkEnd w:id="0"/>
    <w:p w:rsidR="008621D8" w:rsidRPr="001108BA" w:rsidRDefault="008621D8" w:rsidP="00162C1E">
      <w:pPr>
        <w:pStyle w:val="Body"/>
        <w:spacing w:line="360" w:lineRule="auto"/>
        <w:rPr>
          <w:rFonts w:ascii="Times New Roman" w:hAnsi="Times New Roman" w:cs="Times New Roman"/>
          <w:sz w:val="24"/>
          <w:szCs w:val="24"/>
        </w:rPr>
      </w:pPr>
    </w:p>
    <w:p w:rsidR="008621D8" w:rsidRPr="001108BA" w:rsidRDefault="008621D8" w:rsidP="00162C1E">
      <w:pPr>
        <w:pStyle w:val="Body"/>
        <w:spacing w:line="360" w:lineRule="auto"/>
        <w:rPr>
          <w:rFonts w:ascii="Times New Roman" w:hAnsi="Times New Roman" w:cs="Times New Roman"/>
          <w:sz w:val="24"/>
          <w:szCs w:val="24"/>
        </w:rPr>
      </w:pPr>
      <w:r w:rsidRPr="001108BA">
        <w:rPr>
          <w:rFonts w:ascii="Times New Roman" w:hAnsi="Times New Roman" w:cs="Times New Roman"/>
          <w:sz w:val="24"/>
          <w:szCs w:val="24"/>
        </w:rPr>
        <w:t>Igor Nossar, Richard Johnstone, Anna Macklin, Michael Rawling</w:t>
      </w:r>
    </w:p>
    <w:p w:rsidR="008621D8" w:rsidRPr="00EC63E3" w:rsidRDefault="008621D8" w:rsidP="00162C1E">
      <w:pPr>
        <w:pStyle w:val="Body"/>
        <w:spacing w:line="360" w:lineRule="auto"/>
        <w:rPr>
          <w:rFonts w:ascii="Times New Roman" w:hAnsi="Times New Roman" w:cs="Times New Roman"/>
          <w:sz w:val="24"/>
          <w:szCs w:val="24"/>
        </w:rPr>
      </w:pPr>
    </w:p>
    <w:p w:rsidR="008621D8" w:rsidRPr="00EC63E3" w:rsidRDefault="008621D8" w:rsidP="00162C1E">
      <w:pPr>
        <w:pStyle w:val="Body"/>
        <w:spacing w:line="360" w:lineRule="auto"/>
        <w:rPr>
          <w:rFonts w:ascii="Times New Roman" w:hAnsi="Times New Roman" w:cs="Times New Roman"/>
        </w:rPr>
      </w:pPr>
      <w:r w:rsidRPr="00EC63E3">
        <w:rPr>
          <w:rFonts w:ascii="Times New Roman" w:hAnsi="Times New Roman" w:cs="Times New Roman"/>
        </w:rPr>
        <w:t>Mr Igor Nossar</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Independent Scholar</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color w:val="252B2B"/>
          <w:lang w:val="en"/>
        </w:rPr>
        <w:t>Ph: 0408 266 641</w:t>
      </w:r>
    </w:p>
    <w:p w:rsidR="008621D8" w:rsidRPr="001108BA" w:rsidRDefault="008621D8" w:rsidP="00162C1E">
      <w:pPr>
        <w:pStyle w:val="Body"/>
        <w:spacing w:line="360" w:lineRule="auto"/>
        <w:rPr>
          <w:rFonts w:ascii="Times New Roman" w:hAnsi="Times New Roman" w:cs="Times New Roman"/>
        </w:rPr>
      </w:pP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 xml:space="preserve">Professor Richard Johnstone </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Griffith Law School</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Nathan campus, Griffith University</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 xml:space="preserve">170 Kessels Road </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NATHAN   Qld     4111</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 xml:space="preserve">Telephone (07) 373 53645 </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lastRenderedPageBreak/>
        <w:t xml:space="preserve">Facsimile (07) 373 55599 </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Email Address r.johnstone@griffith.edu.au</w:t>
      </w:r>
    </w:p>
    <w:p w:rsidR="008621D8" w:rsidRPr="001108BA" w:rsidRDefault="008621D8" w:rsidP="00162C1E">
      <w:pPr>
        <w:pStyle w:val="Body"/>
        <w:spacing w:line="360" w:lineRule="auto"/>
        <w:rPr>
          <w:rFonts w:ascii="Times New Roman" w:hAnsi="Times New Roman" w:cs="Times New Roman"/>
        </w:rPr>
      </w:pP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Dr Anna Macklin</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Griffith Law School</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Nathan campus, Griffith University</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 xml:space="preserve">170 Kessels Road </w:t>
      </w:r>
    </w:p>
    <w:p w:rsidR="008621D8" w:rsidRPr="001108BA" w:rsidRDefault="008621D8" w:rsidP="00162C1E">
      <w:pPr>
        <w:pStyle w:val="Body"/>
        <w:spacing w:line="360" w:lineRule="auto"/>
        <w:rPr>
          <w:rFonts w:ascii="Times New Roman" w:hAnsi="Times New Roman" w:cs="Times New Roman"/>
          <w:color w:val="111111"/>
        </w:rPr>
      </w:pPr>
      <w:r w:rsidRPr="001108BA">
        <w:rPr>
          <w:rFonts w:ascii="Times New Roman" w:hAnsi="Times New Roman" w:cs="Times New Roman"/>
          <w:color w:val="111111"/>
        </w:rPr>
        <w:t>NATHAN   Qld     4111</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 xml:space="preserve">Telephone (07) 373 53640 </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 xml:space="preserve">Facsimile (07) 373 55599 </w:t>
      </w:r>
    </w:p>
    <w:p w:rsidR="008621D8" w:rsidRPr="00EC63E3"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 xml:space="preserve">Email Address </w:t>
      </w:r>
      <w:hyperlink r:id="rId8" w:history="1">
        <w:r w:rsidRPr="00EC63E3">
          <w:rPr>
            <w:rStyle w:val="Hyperlink"/>
            <w:rFonts w:ascii="Times New Roman" w:hAnsi="Times New Roman" w:cs="Times New Roman"/>
          </w:rPr>
          <w:t>a.macklin@griffith.edu.au</w:t>
        </w:r>
      </w:hyperlink>
    </w:p>
    <w:p w:rsidR="008621D8" w:rsidRPr="001108BA" w:rsidRDefault="008621D8" w:rsidP="00162C1E">
      <w:pPr>
        <w:pStyle w:val="Body"/>
        <w:spacing w:line="360" w:lineRule="auto"/>
        <w:rPr>
          <w:rFonts w:ascii="Times New Roman" w:hAnsi="Times New Roman" w:cs="Times New Roman"/>
        </w:rPr>
      </w:pP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Dr Michael Rawling</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Faculty of Law</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University of Technology, Sydney</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color w:val="252B2B"/>
          <w:lang w:val="en"/>
        </w:rPr>
        <w:t>PO Box 123</w:t>
      </w:r>
      <w:r w:rsidRPr="001108BA">
        <w:rPr>
          <w:rFonts w:ascii="Times New Roman" w:hAnsi="Times New Roman" w:cs="Times New Roman"/>
          <w:color w:val="252B2B"/>
          <w:lang w:val="en"/>
        </w:rPr>
        <w:br/>
        <w:t>Broadway NSW 2007</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Phone 0</w:t>
      </w:r>
      <w:r w:rsidRPr="001108BA">
        <w:rPr>
          <w:rFonts w:ascii="Times New Roman" w:hAnsi="Times New Roman" w:cs="Times New Roman"/>
          <w:color w:val="252B2B"/>
          <w:lang w:val="en"/>
        </w:rPr>
        <w:t xml:space="preserve">2 9514 </w:t>
      </w:r>
      <w:r w:rsidRPr="001108BA">
        <w:rPr>
          <w:rFonts w:ascii="Times New Roman" w:hAnsi="Times New Roman" w:cs="Times New Roman"/>
        </w:rPr>
        <w:t xml:space="preserve">3417 </w:t>
      </w:r>
    </w:p>
    <w:p w:rsidR="008621D8" w:rsidRPr="001108BA"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Fax 0</w:t>
      </w:r>
      <w:r w:rsidRPr="001108BA">
        <w:rPr>
          <w:rFonts w:ascii="Times New Roman" w:hAnsi="Times New Roman" w:cs="Times New Roman"/>
          <w:color w:val="252B2B"/>
          <w:lang w:val="en"/>
        </w:rPr>
        <w:t xml:space="preserve">2 9514 </w:t>
      </w:r>
      <w:r w:rsidRPr="001108BA">
        <w:rPr>
          <w:rFonts w:ascii="Times New Roman" w:hAnsi="Times New Roman" w:cs="Times New Roman"/>
        </w:rPr>
        <w:t xml:space="preserve">3400 </w:t>
      </w:r>
    </w:p>
    <w:p w:rsidR="008621D8" w:rsidRPr="00EC63E3" w:rsidRDefault="008621D8" w:rsidP="00162C1E">
      <w:pPr>
        <w:pStyle w:val="Body"/>
        <w:spacing w:line="360" w:lineRule="auto"/>
        <w:rPr>
          <w:rFonts w:ascii="Times New Roman" w:hAnsi="Times New Roman" w:cs="Times New Roman"/>
        </w:rPr>
      </w:pPr>
      <w:r w:rsidRPr="001108BA">
        <w:rPr>
          <w:rFonts w:ascii="Times New Roman" w:hAnsi="Times New Roman" w:cs="Times New Roman"/>
        </w:rPr>
        <w:t>Email Michael.Rawling@uts.edu.au</w:t>
      </w:r>
    </w:p>
    <w:p w:rsidR="008621D8" w:rsidRPr="001108BA" w:rsidRDefault="008621D8" w:rsidP="001108BA">
      <w:pPr>
        <w:pStyle w:val="Body"/>
        <w:spacing w:line="360" w:lineRule="auto"/>
        <w:jc w:val="both"/>
        <w:rPr>
          <w:rFonts w:ascii="Times New Roman" w:hAnsi="Times New Roman" w:cs="Times New Roman"/>
          <w:b/>
          <w:sz w:val="24"/>
          <w:szCs w:val="24"/>
        </w:rPr>
        <w:sectPr w:rsidR="008621D8" w:rsidRPr="001108BA" w:rsidSect="00CA3D71">
          <w:footerReference w:type="default" r:id="rId9"/>
          <w:pgSz w:w="11906" w:h="16838"/>
          <w:pgMar w:top="1134" w:right="1134" w:bottom="1134" w:left="1134" w:header="709" w:footer="850" w:gutter="0"/>
          <w:cols w:space="720"/>
        </w:sectPr>
      </w:pPr>
    </w:p>
    <w:p w:rsidR="00917825" w:rsidRPr="001108BA" w:rsidRDefault="00917825" w:rsidP="001108BA">
      <w:pPr>
        <w:pStyle w:val="Body"/>
        <w:spacing w:line="360" w:lineRule="auto"/>
        <w:jc w:val="both"/>
        <w:rPr>
          <w:rFonts w:ascii="Times New Roman" w:hAnsi="Times New Roman" w:cs="Times New Roman"/>
          <w:b/>
          <w:sz w:val="24"/>
          <w:szCs w:val="24"/>
        </w:rPr>
      </w:pPr>
      <w:r w:rsidRPr="001108BA">
        <w:rPr>
          <w:rFonts w:ascii="Times New Roman" w:hAnsi="Times New Roman" w:cs="Times New Roman"/>
          <w:b/>
          <w:sz w:val="24"/>
          <w:szCs w:val="24"/>
        </w:rPr>
        <w:lastRenderedPageBreak/>
        <w:t>Introduction</w:t>
      </w:r>
    </w:p>
    <w:p w:rsidR="00917825" w:rsidRPr="001108BA" w:rsidRDefault="00917825" w:rsidP="001108BA">
      <w:pPr>
        <w:pStyle w:val="Body"/>
        <w:spacing w:line="360" w:lineRule="auto"/>
        <w:jc w:val="both"/>
        <w:rPr>
          <w:rFonts w:ascii="Times New Roman" w:hAnsi="Times New Roman" w:cs="Times New Roman"/>
          <w:sz w:val="24"/>
          <w:szCs w:val="24"/>
        </w:rPr>
      </w:pPr>
    </w:p>
    <w:p w:rsidR="00917825" w:rsidRPr="001108BA" w:rsidRDefault="00917825" w:rsidP="001108BA">
      <w:pPr>
        <w:spacing w:line="360" w:lineRule="auto"/>
        <w:jc w:val="both"/>
      </w:pPr>
      <w:r w:rsidRPr="001108BA">
        <w:t xml:space="preserve">There is now a growing body of evidence that workers within, and especially at the bottom of, supply chains experience a range of adverse </w:t>
      </w:r>
      <w:r w:rsidR="00DA78B8" w:rsidRPr="001108BA">
        <w:t xml:space="preserve">working conditions, including inferior pay and work health and safety, </w:t>
      </w:r>
      <w:r w:rsidRPr="001108BA">
        <w:t>linke</w:t>
      </w:r>
      <w:r w:rsidR="00AF2005" w:rsidRPr="001108BA">
        <w:t>d to the commercial dynamics of</w:t>
      </w:r>
      <w:r w:rsidRPr="001108BA">
        <w:t xml:space="preserve"> outsourcing </w:t>
      </w:r>
      <w:r w:rsidR="000446DB" w:rsidRPr="001108BA">
        <w:t xml:space="preserve">arrangements </w:t>
      </w:r>
      <w:r w:rsidRPr="001108BA">
        <w:t>(Walters and James 2011</w:t>
      </w:r>
      <w:r w:rsidR="00C21761" w:rsidRPr="001108BA">
        <w:t>:</w:t>
      </w:r>
      <w:r w:rsidRPr="001108BA">
        <w:t xml:space="preserve"> 989; James </w:t>
      </w:r>
      <w:r w:rsidR="00C21761" w:rsidRPr="001108BA">
        <w:t>et al.</w:t>
      </w:r>
      <w:r w:rsidRPr="001108BA">
        <w:t xml:space="preserve"> 2007</w:t>
      </w:r>
      <w:r w:rsidR="00C21761" w:rsidRPr="001108BA">
        <w:t>:</w:t>
      </w:r>
      <w:r w:rsidRPr="001108BA">
        <w:t xml:space="preserve"> 166-170; Rawling</w:t>
      </w:r>
      <w:r w:rsidR="008178ED" w:rsidRPr="001108BA">
        <w:t xml:space="preserve"> and Kaine</w:t>
      </w:r>
      <w:r w:rsidRPr="001108BA">
        <w:t xml:space="preserve"> 2012</w:t>
      </w:r>
      <w:r w:rsidR="00C21761" w:rsidRPr="001108BA">
        <w:t>:</w:t>
      </w:r>
      <w:r w:rsidRPr="001108BA">
        <w:t xml:space="preserve"> 238; Nossar, Johnstone and Quinlan</w:t>
      </w:r>
      <w:r w:rsidR="00AF2005" w:rsidRPr="001108BA">
        <w:t xml:space="preserve"> 2004</w:t>
      </w:r>
      <w:r w:rsidR="00C21761" w:rsidRPr="001108BA">
        <w:t>:</w:t>
      </w:r>
      <w:r w:rsidRPr="001108BA">
        <w:t xml:space="preserve"> 145-147; Quinlan and Wright 2008; Mayhew and Quinlan 2006). This paper examines the position of home-based workers </w:t>
      </w:r>
      <w:r w:rsidR="00900522" w:rsidRPr="001108BA">
        <w:t xml:space="preserve">in the </w:t>
      </w:r>
      <w:r w:rsidRPr="001108BA">
        <w:t>textile</w:t>
      </w:r>
      <w:r w:rsidR="00C806BF" w:rsidRPr="001108BA">
        <w:t>,</w:t>
      </w:r>
      <w:r w:rsidRPr="001108BA">
        <w:t xml:space="preserve"> clothing and footwear (TCF</w:t>
      </w:r>
      <w:r w:rsidR="00BE638F">
        <w:t>)</w:t>
      </w:r>
      <w:r w:rsidRPr="001108BA">
        <w:t xml:space="preserve"> industry, </w:t>
      </w:r>
      <w:r w:rsidR="00900522" w:rsidRPr="001108BA">
        <w:t xml:space="preserve">where </w:t>
      </w:r>
      <w:r w:rsidRPr="001108BA">
        <w:t xml:space="preserve">major retailers routinely exercise commercial influence throughout </w:t>
      </w:r>
      <w:r w:rsidR="000446DB" w:rsidRPr="001108BA">
        <w:t xml:space="preserve">their </w:t>
      </w:r>
      <w:r w:rsidRPr="001108BA">
        <w:t xml:space="preserve">supply chains to control the parameters under which work is performed, even by workers </w:t>
      </w:r>
      <w:r w:rsidR="003D65E5" w:rsidRPr="001108BA">
        <w:t xml:space="preserve">who have </w:t>
      </w:r>
      <w:r w:rsidRPr="001108BA">
        <w:t xml:space="preserve">no direct dealings with </w:t>
      </w:r>
      <w:r w:rsidR="000446DB" w:rsidRPr="001108BA">
        <w:t>them</w:t>
      </w:r>
      <w:r w:rsidRPr="001108BA">
        <w:t xml:space="preserve">. </w:t>
      </w:r>
    </w:p>
    <w:p w:rsidR="005B5F6E" w:rsidRPr="001108BA" w:rsidRDefault="005B5F6E" w:rsidP="001108BA">
      <w:pPr>
        <w:spacing w:line="360" w:lineRule="auto"/>
        <w:jc w:val="both"/>
      </w:pPr>
    </w:p>
    <w:p w:rsidR="00917825" w:rsidRPr="001108BA" w:rsidRDefault="00917825" w:rsidP="001108BA">
      <w:pPr>
        <w:spacing w:line="360" w:lineRule="auto"/>
        <w:jc w:val="both"/>
      </w:pPr>
      <w:r w:rsidRPr="001108BA">
        <w:lastRenderedPageBreak/>
        <w:t xml:space="preserve">Supply chain outsourcing of this type has posed problems for conventional </w:t>
      </w:r>
      <w:r w:rsidR="005B5F6E" w:rsidRPr="001108BA">
        <w:t xml:space="preserve">labour regulation, </w:t>
      </w:r>
      <w:r w:rsidR="00AF2005" w:rsidRPr="001108BA">
        <w:t>which focuses</w:t>
      </w:r>
      <w:r w:rsidR="005B5F6E" w:rsidRPr="001108BA">
        <w:t xml:space="preserve"> on employers contracting directly with workers, particularly employees </w:t>
      </w:r>
      <w:r w:rsidRPr="001108BA">
        <w:t>(Nossar, Johnstone and Quinlan 2004</w:t>
      </w:r>
      <w:r w:rsidR="00C21761" w:rsidRPr="001108BA">
        <w:t>:</w:t>
      </w:r>
      <w:r w:rsidRPr="001108BA">
        <w:t xml:space="preserve"> 137; Rawling and Kaine 2012</w:t>
      </w:r>
      <w:r w:rsidR="00C21761" w:rsidRPr="001108BA">
        <w:t>:</w:t>
      </w:r>
      <w:r w:rsidRPr="001108BA">
        <w:t xml:space="preserve"> 238</w:t>
      </w:r>
      <w:r w:rsidR="00AF2005" w:rsidRPr="001108BA">
        <w:t xml:space="preserve">; Johnstone </w:t>
      </w:r>
      <w:r w:rsidR="00C21761" w:rsidRPr="001108BA">
        <w:t>et al.</w:t>
      </w:r>
      <w:r w:rsidR="00AF2005" w:rsidRPr="001108BA">
        <w:t xml:space="preserve"> 2012</w:t>
      </w:r>
      <w:r w:rsidRPr="001108BA">
        <w:t xml:space="preserve">). </w:t>
      </w:r>
      <w:r w:rsidR="005B5F6E" w:rsidRPr="001108BA">
        <w:t>These difficulties have been exacerbated by the r</w:t>
      </w:r>
      <w:r w:rsidR="00AF2005" w:rsidRPr="001108BA">
        <w:t>egulatory tradition of</w:t>
      </w:r>
      <w:r w:rsidR="005B5F6E" w:rsidRPr="001108BA">
        <w:t xml:space="preserve"> </w:t>
      </w:r>
      <w:r w:rsidR="00AF2005" w:rsidRPr="001108BA">
        <w:t xml:space="preserve">three </w:t>
      </w:r>
      <w:r w:rsidR="005B5F6E" w:rsidRPr="001108BA">
        <w:t xml:space="preserve">separate legal frameworks for </w:t>
      </w:r>
      <w:r w:rsidR="0005137E" w:rsidRPr="001108BA">
        <w:t xml:space="preserve">(i) </w:t>
      </w:r>
      <w:r w:rsidR="00AF2005" w:rsidRPr="001108BA">
        <w:t xml:space="preserve">WHS, </w:t>
      </w:r>
      <w:r w:rsidR="0005137E" w:rsidRPr="001108BA">
        <w:t xml:space="preserve">(ii) </w:t>
      </w:r>
      <w:r w:rsidR="00AF2005" w:rsidRPr="001108BA">
        <w:t>pay</w:t>
      </w:r>
      <w:r w:rsidR="0005137E" w:rsidRPr="001108BA">
        <w:t>, working hours</w:t>
      </w:r>
      <w:r w:rsidR="00AF2005" w:rsidRPr="001108BA">
        <w:t xml:space="preserve"> and conditions,</w:t>
      </w:r>
      <w:r w:rsidRPr="001108BA">
        <w:t xml:space="preserve"> and</w:t>
      </w:r>
      <w:r w:rsidR="0005137E" w:rsidRPr="001108BA">
        <w:t xml:space="preserve"> (iii)</w:t>
      </w:r>
      <w:r w:rsidRPr="001108BA">
        <w:t xml:space="preserve"> workers’</w:t>
      </w:r>
      <w:r w:rsidR="005B5F6E" w:rsidRPr="001108BA">
        <w:t xml:space="preserve"> compensation</w:t>
      </w:r>
      <w:r w:rsidRPr="001108BA">
        <w:t xml:space="preserve">. </w:t>
      </w:r>
    </w:p>
    <w:p w:rsidR="005B5F6E" w:rsidRPr="001108BA" w:rsidRDefault="005B5F6E" w:rsidP="001108BA">
      <w:pPr>
        <w:spacing w:line="360" w:lineRule="auto"/>
        <w:jc w:val="both"/>
      </w:pPr>
    </w:p>
    <w:p w:rsidR="00917825" w:rsidRPr="001108BA" w:rsidRDefault="00917825" w:rsidP="001108BA">
      <w:pPr>
        <w:spacing w:line="360" w:lineRule="auto"/>
        <w:jc w:val="both"/>
      </w:pPr>
      <w:r w:rsidRPr="001108BA">
        <w:t xml:space="preserve">This paper </w:t>
      </w:r>
      <w:r w:rsidR="00E10660" w:rsidRPr="001108BA">
        <w:t>develops the existing scholarship on Australian supply chain regulation by analy</w:t>
      </w:r>
      <w:r w:rsidR="00DA78B8" w:rsidRPr="001108BA">
        <w:t>s</w:t>
      </w:r>
      <w:r w:rsidR="00E10660" w:rsidRPr="001108BA">
        <w:t xml:space="preserve">ing </w:t>
      </w:r>
      <w:r w:rsidRPr="001108BA">
        <w:t>the paral</w:t>
      </w:r>
      <w:r w:rsidR="0005137E" w:rsidRPr="001108BA">
        <w:t xml:space="preserve">lel development, and interaction, </w:t>
      </w:r>
      <w:r w:rsidRPr="001108BA">
        <w:t xml:space="preserve">of two </w:t>
      </w:r>
      <w:r w:rsidR="005B5F6E" w:rsidRPr="001108BA">
        <w:t xml:space="preserve"> legal developments that </w:t>
      </w:r>
      <w:r w:rsidR="00E110F9">
        <w:t>address working conditions in Australian TCF supply chains.</w:t>
      </w:r>
      <w:r w:rsidR="00900522" w:rsidRPr="001108BA">
        <w:t xml:space="preserve">. </w:t>
      </w:r>
      <w:r w:rsidR="005B5F6E" w:rsidRPr="001108BA">
        <w:t>The first</w:t>
      </w:r>
      <w:r w:rsidR="00900522" w:rsidRPr="001108BA">
        <w:t xml:space="preserve"> is the</w:t>
      </w:r>
      <w:r w:rsidR="00FF52B5">
        <w:t xml:space="preserve"> legislative</w:t>
      </w:r>
      <w:r w:rsidR="00900522" w:rsidRPr="001108BA">
        <w:t xml:space="preserve"> establishment of</w:t>
      </w:r>
      <w:r w:rsidR="0005137E" w:rsidRPr="001108BA">
        <w:t xml:space="preserve"> </w:t>
      </w:r>
      <w:r w:rsidRPr="001108BA">
        <w:t>mandat</w:t>
      </w:r>
      <w:r w:rsidR="0005137E" w:rsidRPr="001108BA">
        <w:t>ory</w:t>
      </w:r>
      <w:r w:rsidRPr="001108BA">
        <w:t xml:space="preserve"> contractual tracking mechanisms</w:t>
      </w:r>
      <w:r w:rsidR="00900522" w:rsidRPr="001108BA">
        <w:t xml:space="preserve"> within state and federal labor law systems</w:t>
      </w:r>
      <w:r w:rsidR="0005137E" w:rsidRPr="001108BA">
        <w:t>. These mechanisms</w:t>
      </w:r>
      <w:r w:rsidRPr="001108BA">
        <w:t xml:space="preserve"> follow the </w:t>
      </w:r>
      <w:r w:rsidR="0005137E" w:rsidRPr="001108BA">
        <w:t xml:space="preserve">allocation of TCF </w:t>
      </w:r>
      <w:r w:rsidRPr="001108BA">
        <w:t>work, tie in lia</w:t>
      </w:r>
      <w:r w:rsidR="005B5F6E" w:rsidRPr="001108BA">
        <w:t xml:space="preserve">bility and </w:t>
      </w:r>
      <w:r w:rsidRPr="001108BA">
        <w:t>legal responsibility</w:t>
      </w:r>
      <w:r w:rsidR="00FF52B5">
        <w:t xml:space="preserve"> for fair working </w:t>
      </w:r>
      <w:r w:rsidR="00FF52B5">
        <w:lastRenderedPageBreak/>
        <w:t>conditions</w:t>
      </w:r>
      <w:r w:rsidRPr="001108BA">
        <w:t xml:space="preserve"> </w:t>
      </w:r>
      <w:r w:rsidR="00900522" w:rsidRPr="001108BA">
        <w:t>throughout entire</w:t>
      </w:r>
      <w:r w:rsidRPr="001108BA">
        <w:t xml:space="preserve"> </w:t>
      </w:r>
      <w:r w:rsidR="005B5F6E" w:rsidRPr="001108BA">
        <w:t>supply chains and</w:t>
      </w:r>
      <w:r w:rsidRPr="001108BA">
        <w:t xml:space="preserve"> </w:t>
      </w:r>
      <w:r w:rsidR="005B5F6E" w:rsidRPr="001108BA">
        <w:t>integrate</w:t>
      </w:r>
      <w:r w:rsidRPr="001108BA">
        <w:t xml:space="preserve"> minimum standards for </w:t>
      </w:r>
      <w:r w:rsidR="0005137E" w:rsidRPr="001108BA">
        <w:t>pay</w:t>
      </w:r>
      <w:r w:rsidRPr="001108BA">
        <w:t>, hours and working conditions, WHS and access to workers</w:t>
      </w:r>
      <w:r w:rsidR="0005137E" w:rsidRPr="001108BA">
        <w:t>’</w:t>
      </w:r>
      <w:r w:rsidRPr="001108BA">
        <w:t xml:space="preserve"> compensation</w:t>
      </w:r>
      <w:r w:rsidR="00FE5AF9" w:rsidRPr="001108BA">
        <w:t xml:space="preserve"> for</w:t>
      </w:r>
      <w:r w:rsidRPr="001108BA">
        <w:t xml:space="preserve"> </w:t>
      </w:r>
      <w:r w:rsidR="00FF52B5">
        <w:t>supply chain</w:t>
      </w:r>
      <w:r w:rsidRPr="001108BA">
        <w:t xml:space="preserve"> workers.</w:t>
      </w:r>
    </w:p>
    <w:p w:rsidR="00FE5AF9" w:rsidRPr="001108BA" w:rsidRDefault="00FE5AF9" w:rsidP="001108BA">
      <w:pPr>
        <w:spacing w:line="360" w:lineRule="auto"/>
        <w:jc w:val="both"/>
      </w:pPr>
    </w:p>
    <w:p w:rsidR="00FE5AF9" w:rsidRPr="001108BA" w:rsidRDefault="00917825" w:rsidP="001108BA">
      <w:pPr>
        <w:spacing w:line="360" w:lineRule="auto"/>
        <w:jc w:val="both"/>
      </w:pPr>
      <w:r w:rsidRPr="001108BA">
        <w:t>The second</w:t>
      </w:r>
      <w:r w:rsidR="00FE5AF9" w:rsidRPr="001108BA">
        <w:t xml:space="preserve"> development is in the newly harmonised </w:t>
      </w:r>
      <w:r w:rsidR="004C64D6" w:rsidRPr="001108BA">
        <w:t>Work Health and Safety Acts</w:t>
      </w:r>
      <w:r w:rsidR="00FE5AF9" w:rsidRPr="001108BA">
        <w:t xml:space="preserve">, which no longer </w:t>
      </w:r>
      <w:r w:rsidR="0026053C" w:rsidRPr="001108BA">
        <w:t>impose</w:t>
      </w:r>
      <w:r w:rsidR="00FE5AF9" w:rsidRPr="001108BA">
        <w:t xml:space="preserve"> duties on ‘employers’</w:t>
      </w:r>
      <w:r w:rsidRPr="001108BA">
        <w:t xml:space="preserve"> </w:t>
      </w:r>
      <w:r w:rsidR="00FE5AF9" w:rsidRPr="001108BA">
        <w:t>to ‘employees’ and ‘others’ (see Johnstone 1999 and 2006</w:t>
      </w:r>
      <w:r w:rsidR="00DD6C60" w:rsidRPr="001108BA">
        <w:t>)</w:t>
      </w:r>
      <w:r w:rsidR="00FE5AF9" w:rsidRPr="001108BA">
        <w:t xml:space="preserve">, but rather </w:t>
      </w:r>
      <w:r w:rsidR="0005137E" w:rsidRPr="001108BA">
        <w:t>introduce</w:t>
      </w:r>
      <w:r w:rsidR="00FE5AF9" w:rsidRPr="001108BA">
        <w:t xml:space="preserve"> general duties </w:t>
      </w:r>
      <w:r w:rsidR="0005137E" w:rsidRPr="001108BA">
        <w:t xml:space="preserve">to ensure WHS </w:t>
      </w:r>
      <w:r w:rsidR="00FE5AF9" w:rsidRPr="001108BA">
        <w:t xml:space="preserve">and duties to consult, co-operate and co-ordinate on </w:t>
      </w:r>
      <w:r w:rsidR="0005137E" w:rsidRPr="001108BA">
        <w:t>each ‘person</w:t>
      </w:r>
      <w:r w:rsidR="00FE5AF9" w:rsidRPr="001108BA">
        <w:t xml:space="preserve"> conducting a business or undertaking’ (PCBU) in relation to all ‘workers’ who carry out work for the PCBU. </w:t>
      </w:r>
    </w:p>
    <w:p w:rsidR="00FE5AF9" w:rsidRPr="001108BA" w:rsidRDefault="00FE5AF9" w:rsidP="001108BA">
      <w:pPr>
        <w:spacing w:line="360" w:lineRule="auto"/>
        <w:jc w:val="both"/>
      </w:pPr>
    </w:p>
    <w:p w:rsidR="00FE5AF9" w:rsidRPr="001108BA" w:rsidRDefault="00C806BF" w:rsidP="001108BA">
      <w:pPr>
        <w:spacing w:line="360" w:lineRule="auto"/>
        <w:jc w:val="both"/>
      </w:pPr>
      <w:r w:rsidRPr="001108BA">
        <w:t>Th</w:t>
      </w:r>
      <w:r w:rsidR="00FE5AF9" w:rsidRPr="001108BA">
        <w:t>is pap</w:t>
      </w:r>
      <w:r w:rsidRPr="001108BA">
        <w:t>er argues that</w:t>
      </w:r>
      <w:r w:rsidR="00FE5AF9" w:rsidRPr="001108BA">
        <w:t xml:space="preserve"> the combined effect of these developments is to require retailers</w:t>
      </w:r>
      <w:r w:rsidR="0079065A" w:rsidRPr="001108BA">
        <w:t xml:space="preserve"> and their clothing suppliers</w:t>
      </w:r>
      <w:r w:rsidR="00FE5AF9" w:rsidRPr="001108BA">
        <w:t xml:space="preserve"> to track exactly which workers, including outworkers, are performing the work, and to ensure their health</w:t>
      </w:r>
      <w:r w:rsidR="000446DB" w:rsidRPr="001108BA">
        <w:t>, safety</w:t>
      </w:r>
      <w:r w:rsidR="00057318" w:rsidRPr="001108BA">
        <w:t>,</w:t>
      </w:r>
      <w:r w:rsidR="000446DB" w:rsidRPr="001108BA">
        <w:t xml:space="preserve"> correct</w:t>
      </w:r>
      <w:r w:rsidR="00FE5AF9" w:rsidRPr="001108BA">
        <w:t xml:space="preserve"> pay and other labour law </w:t>
      </w:r>
      <w:r w:rsidR="00FE5AF9" w:rsidRPr="001108BA">
        <w:lastRenderedPageBreak/>
        <w:t>entitlements.</w:t>
      </w:r>
      <w:r w:rsidR="003C7E73" w:rsidRPr="001108BA">
        <w:t xml:space="preserve"> </w:t>
      </w:r>
      <w:r w:rsidR="00900522" w:rsidRPr="001108BA">
        <w:t>It also argues</w:t>
      </w:r>
      <w:r w:rsidR="003C7E73" w:rsidRPr="001108BA">
        <w:t xml:space="preserve"> that a broad range of</w:t>
      </w:r>
      <w:r w:rsidR="005D19B2" w:rsidRPr="001108BA">
        <w:t xml:space="preserve"> supply chains in</w:t>
      </w:r>
      <w:r w:rsidR="003C7E73" w:rsidRPr="001108BA">
        <w:t xml:space="preserve"> industries</w:t>
      </w:r>
      <w:r w:rsidR="005D19B2" w:rsidRPr="001108BA">
        <w:t xml:space="preserve"> beyond the TCF sector</w:t>
      </w:r>
      <w:r w:rsidR="003C7E73" w:rsidRPr="001108BA">
        <w:t xml:space="preserve"> might also be regulated effectively by </w:t>
      </w:r>
      <w:r w:rsidR="00900522" w:rsidRPr="001108BA">
        <w:t xml:space="preserve">similar </w:t>
      </w:r>
      <w:r w:rsidR="003C7E73" w:rsidRPr="001108BA">
        <w:t xml:space="preserve">mandatory </w:t>
      </w:r>
      <w:r w:rsidR="00900522" w:rsidRPr="001108BA">
        <w:t>schemes</w:t>
      </w:r>
      <w:r w:rsidR="003C7E73" w:rsidRPr="001108BA">
        <w:t xml:space="preserve"> which adapt and apply the essential features of the TCF industry specific model to </w:t>
      </w:r>
      <w:r w:rsidR="00900522" w:rsidRPr="001108BA">
        <w:t>other</w:t>
      </w:r>
      <w:r w:rsidR="003C7E73" w:rsidRPr="001108BA">
        <w:t xml:space="preserve"> industry context</w:t>
      </w:r>
      <w:r w:rsidR="00900522" w:rsidRPr="001108BA">
        <w:t>s</w:t>
      </w:r>
      <w:r w:rsidR="003C7E73" w:rsidRPr="001108BA">
        <w:t>.</w:t>
      </w:r>
      <w:r w:rsidR="005D19B2" w:rsidRPr="001108BA">
        <w:t xml:space="preserve"> </w:t>
      </w:r>
      <w:r w:rsidR="00900522" w:rsidRPr="001108BA">
        <w:t>This paper</w:t>
      </w:r>
      <w:r w:rsidR="003C7E73" w:rsidRPr="001108BA">
        <w:t xml:space="preserve"> h</w:t>
      </w:r>
      <w:r w:rsidR="005D19B2" w:rsidRPr="001108BA">
        <w:t>ighlight</w:t>
      </w:r>
      <w:r w:rsidR="00900522" w:rsidRPr="001108BA">
        <w:t>s</w:t>
      </w:r>
      <w:r w:rsidR="005D19B2" w:rsidRPr="001108BA">
        <w:t xml:space="preserve"> that</w:t>
      </w:r>
      <w:r w:rsidR="004B58E2" w:rsidRPr="001108BA">
        <w:t>, if governments are willing,</w:t>
      </w:r>
      <w:r w:rsidR="005D19B2" w:rsidRPr="001108BA">
        <w:t xml:space="preserve"> appropriate regulatory solutions</w:t>
      </w:r>
      <w:r w:rsidR="004B58E2" w:rsidRPr="001108BA">
        <w:t xml:space="preserve"> can be used</w:t>
      </w:r>
      <w:r w:rsidR="005D19B2" w:rsidRPr="001108BA">
        <w:t xml:space="preserve"> to</w:t>
      </w:r>
      <w:r w:rsidR="00DA3405" w:rsidRPr="001108BA">
        <w:t xml:space="preserve"> satisfactorily</w:t>
      </w:r>
      <w:r w:rsidR="005D19B2" w:rsidRPr="001108BA">
        <w:t xml:space="preserve"> address</w:t>
      </w:r>
      <w:r w:rsidR="001811F9">
        <w:t xml:space="preserve"> the problems identified in the employment relations scholarship regarding</w:t>
      </w:r>
      <w:r w:rsidR="007B1893" w:rsidRPr="001108BA">
        <w:t xml:space="preserve"> </w:t>
      </w:r>
      <w:r w:rsidR="003C7E73" w:rsidRPr="001108BA">
        <w:t>the significant adverse effects for precarious workers</w:t>
      </w:r>
      <w:r w:rsidR="00E10660" w:rsidRPr="001108BA">
        <w:t xml:space="preserve"> of supply chain outsourcing, </w:t>
      </w:r>
      <w:r w:rsidR="003C7E73" w:rsidRPr="001108BA">
        <w:t>fissured workplaces and capital fragmentation.</w:t>
      </w:r>
    </w:p>
    <w:p w:rsidR="00C806BF" w:rsidRPr="001108BA" w:rsidRDefault="00C806BF" w:rsidP="001108BA">
      <w:pPr>
        <w:pStyle w:val="Body"/>
        <w:spacing w:line="360" w:lineRule="auto"/>
        <w:jc w:val="both"/>
        <w:rPr>
          <w:rFonts w:ascii="Times New Roman" w:hAnsi="Times New Roman" w:cs="Times New Roman"/>
          <w:sz w:val="24"/>
          <w:szCs w:val="24"/>
        </w:rPr>
      </w:pPr>
    </w:p>
    <w:p w:rsidR="00C806BF" w:rsidRPr="001108BA" w:rsidRDefault="00C806BF" w:rsidP="001108BA">
      <w:pPr>
        <w:pStyle w:val="Body"/>
        <w:spacing w:line="360" w:lineRule="auto"/>
        <w:jc w:val="both"/>
        <w:rPr>
          <w:rFonts w:ascii="Times New Roman" w:hAnsi="Times New Roman" w:cs="Times New Roman"/>
          <w:b/>
          <w:sz w:val="24"/>
          <w:szCs w:val="24"/>
        </w:rPr>
      </w:pPr>
      <w:r w:rsidRPr="001108BA">
        <w:rPr>
          <w:rFonts w:ascii="Times New Roman" w:hAnsi="Times New Roman" w:cs="Times New Roman"/>
          <w:b/>
          <w:sz w:val="24"/>
          <w:szCs w:val="24"/>
        </w:rPr>
        <w:t>The context: TCF supply chains</w:t>
      </w:r>
    </w:p>
    <w:p w:rsidR="00C806BF" w:rsidRPr="001108BA" w:rsidRDefault="00C806BF" w:rsidP="001108BA">
      <w:pPr>
        <w:pStyle w:val="Body"/>
        <w:spacing w:line="360" w:lineRule="auto"/>
        <w:jc w:val="both"/>
        <w:rPr>
          <w:rFonts w:ascii="Times New Roman" w:hAnsi="Times New Roman" w:cs="Times New Roman"/>
          <w:sz w:val="24"/>
          <w:szCs w:val="24"/>
        </w:rPr>
      </w:pPr>
    </w:p>
    <w:p w:rsidR="009C5AD3" w:rsidRDefault="00057318" w:rsidP="001108BA">
      <w:pPr>
        <w:pStyle w:val="Body"/>
        <w:spacing w:line="360" w:lineRule="auto"/>
        <w:jc w:val="both"/>
        <w:rPr>
          <w:rFonts w:ascii="Times New Roman" w:hAnsi="Times New Roman" w:cs="Times New Roman"/>
          <w:sz w:val="24"/>
          <w:szCs w:val="24"/>
        </w:rPr>
      </w:pPr>
      <w:r w:rsidRPr="001108BA">
        <w:rPr>
          <w:rFonts w:ascii="Times New Roman" w:hAnsi="Times New Roman" w:cs="Times New Roman"/>
          <w:sz w:val="24"/>
          <w:szCs w:val="24"/>
        </w:rPr>
        <w:t xml:space="preserve">Historically, Australian </w:t>
      </w:r>
      <w:r w:rsidR="00C806BF" w:rsidRPr="001108BA">
        <w:rPr>
          <w:rFonts w:ascii="Times New Roman" w:hAnsi="Times New Roman" w:cs="Times New Roman"/>
          <w:sz w:val="24"/>
          <w:szCs w:val="24"/>
        </w:rPr>
        <w:t>TCF</w:t>
      </w:r>
      <w:r w:rsidR="009D169D" w:rsidRPr="001108BA">
        <w:rPr>
          <w:rFonts w:ascii="Times New Roman" w:hAnsi="Times New Roman" w:cs="Times New Roman"/>
          <w:sz w:val="24"/>
          <w:szCs w:val="24"/>
        </w:rPr>
        <w:t xml:space="preserve"> production </w:t>
      </w:r>
      <w:r w:rsidR="00C806BF" w:rsidRPr="001108BA">
        <w:rPr>
          <w:rFonts w:ascii="Times New Roman" w:hAnsi="Times New Roman" w:cs="Times New Roman"/>
          <w:sz w:val="24"/>
          <w:szCs w:val="24"/>
        </w:rPr>
        <w:t xml:space="preserve">involved </w:t>
      </w:r>
      <w:r w:rsidR="0079065A" w:rsidRPr="001108BA">
        <w:rPr>
          <w:rFonts w:ascii="Times New Roman" w:hAnsi="Times New Roman" w:cs="Times New Roman"/>
          <w:sz w:val="24"/>
          <w:szCs w:val="24"/>
        </w:rPr>
        <w:t>principal clothing suppliers</w:t>
      </w:r>
      <w:r w:rsidR="005E312C" w:rsidRPr="001108BA">
        <w:rPr>
          <w:rFonts w:ascii="Times New Roman" w:hAnsi="Times New Roman" w:cs="Times New Roman"/>
          <w:sz w:val="24"/>
          <w:szCs w:val="24"/>
        </w:rPr>
        <w:t xml:space="preserve">, </w:t>
      </w:r>
      <w:r w:rsidR="0079065A" w:rsidRPr="001108BA">
        <w:rPr>
          <w:rFonts w:ascii="Times New Roman" w:hAnsi="Times New Roman" w:cs="Times New Roman"/>
          <w:sz w:val="24"/>
          <w:szCs w:val="24"/>
        </w:rPr>
        <w:t xml:space="preserve">such as </w:t>
      </w:r>
      <w:r w:rsidR="00BA5B38" w:rsidRPr="001108BA">
        <w:rPr>
          <w:rFonts w:ascii="Times New Roman" w:hAnsi="Times New Roman" w:cs="Times New Roman"/>
          <w:sz w:val="24"/>
          <w:szCs w:val="24"/>
        </w:rPr>
        <w:t>fashion houses</w:t>
      </w:r>
      <w:r w:rsidR="005E312C" w:rsidRPr="001108BA">
        <w:rPr>
          <w:rFonts w:ascii="Times New Roman" w:hAnsi="Times New Roman" w:cs="Times New Roman"/>
          <w:sz w:val="24"/>
          <w:szCs w:val="24"/>
        </w:rPr>
        <w:t>,</w:t>
      </w:r>
      <w:r w:rsidR="00C806BF" w:rsidRPr="001108BA">
        <w:rPr>
          <w:rFonts w:ascii="Times New Roman" w:hAnsi="Times New Roman" w:cs="Times New Roman"/>
          <w:sz w:val="24"/>
          <w:szCs w:val="24"/>
        </w:rPr>
        <w:t xml:space="preserve"> handing out</w:t>
      </w:r>
      <w:r w:rsidR="00CC543B">
        <w:rPr>
          <w:rFonts w:ascii="Times New Roman" w:hAnsi="Times New Roman" w:cs="Times New Roman"/>
          <w:sz w:val="24"/>
          <w:szCs w:val="24"/>
        </w:rPr>
        <w:t xml:space="preserve"> manufacturing</w:t>
      </w:r>
      <w:r w:rsidR="00C806BF" w:rsidRPr="001108BA">
        <w:rPr>
          <w:rFonts w:ascii="Times New Roman" w:hAnsi="Times New Roman" w:cs="Times New Roman"/>
          <w:sz w:val="24"/>
          <w:szCs w:val="24"/>
        </w:rPr>
        <w:t xml:space="preserve"> work to</w:t>
      </w:r>
      <w:r w:rsidR="009D169D" w:rsidRPr="001108BA">
        <w:rPr>
          <w:rFonts w:ascii="Times New Roman" w:hAnsi="Times New Roman" w:cs="Times New Roman"/>
          <w:sz w:val="24"/>
          <w:szCs w:val="24"/>
        </w:rPr>
        <w:t xml:space="preserve"> </w:t>
      </w:r>
      <w:r w:rsidR="000446DB" w:rsidRPr="001108BA">
        <w:rPr>
          <w:rFonts w:ascii="Times New Roman" w:hAnsi="Times New Roman" w:cs="Times New Roman"/>
          <w:sz w:val="24"/>
          <w:szCs w:val="24"/>
        </w:rPr>
        <w:t xml:space="preserve">multiple </w:t>
      </w:r>
      <w:r w:rsidR="009D169D" w:rsidRPr="001108BA">
        <w:rPr>
          <w:rFonts w:ascii="Times New Roman" w:hAnsi="Times New Roman" w:cs="Times New Roman"/>
          <w:sz w:val="24"/>
          <w:szCs w:val="24"/>
        </w:rPr>
        <w:t xml:space="preserve">factories, many of them engaging substantial onsite workforces. </w:t>
      </w:r>
      <w:r w:rsidR="00900522" w:rsidRPr="001108BA">
        <w:rPr>
          <w:rFonts w:ascii="Times New Roman" w:hAnsi="Times New Roman" w:cs="Times New Roman"/>
          <w:sz w:val="24"/>
          <w:szCs w:val="24"/>
        </w:rPr>
        <w:lastRenderedPageBreak/>
        <w:t>T</w:t>
      </w:r>
      <w:r w:rsidR="009D169D" w:rsidRPr="001108BA">
        <w:rPr>
          <w:rFonts w:ascii="Times New Roman" w:hAnsi="Times New Roman" w:cs="Times New Roman"/>
          <w:sz w:val="24"/>
          <w:szCs w:val="24"/>
        </w:rPr>
        <w:t>raditional respon</w:t>
      </w:r>
      <w:r w:rsidR="00900522" w:rsidRPr="001108BA">
        <w:rPr>
          <w:rFonts w:ascii="Times New Roman" w:hAnsi="Times New Roman" w:cs="Times New Roman"/>
          <w:sz w:val="24"/>
          <w:szCs w:val="24"/>
        </w:rPr>
        <w:t>ses</w:t>
      </w:r>
      <w:r w:rsidR="009D169D" w:rsidRPr="001108BA">
        <w:rPr>
          <w:rFonts w:ascii="Times New Roman" w:hAnsi="Times New Roman" w:cs="Times New Roman"/>
          <w:sz w:val="24"/>
          <w:szCs w:val="24"/>
        </w:rPr>
        <w:t xml:space="preserve"> to seasonal </w:t>
      </w:r>
      <w:r w:rsidR="00346829" w:rsidRPr="001108BA">
        <w:rPr>
          <w:rFonts w:ascii="Times New Roman" w:hAnsi="Times New Roman" w:cs="Times New Roman"/>
          <w:sz w:val="24"/>
          <w:szCs w:val="24"/>
        </w:rPr>
        <w:t xml:space="preserve">peaks in retail </w:t>
      </w:r>
      <w:r w:rsidR="00A44786" w:rsidRPr="001108BA">
        <w:rPr>
          <w:rFonts w:ascii="Times New Roman" w:hAnsi="Times New Roman" w:cs="Times New Roman"/>
          <w:sz w:val="24"/>
          <w:szCs w:val="24"/>
        </w:rPr>
        <w:t xml:space="preserve">demand were met </w:t>
      </w:r>
      <w:r w:rsidR="00346829" w:rsidRPr="001108BA">
        <w:rPr>
          <w:rFonts w:ascii="Times New Roman" w:hAnsi="Times New Roman" w:cs="Times New Roman"/>
          <w:sz w:val="24"/>
          <w:szCs w:val="24"/>
        </w:rPr>
        <w:t>by engaging</w:t>
      </w:r>
      <w:r w:rsidR="001108BA">
        <w:rPr>
          <w:rFonts w:ascii="Times New Roman" w:hAnsi="Times New Roman" w:cs="Times New Roman"/>
          <w:sz w:val="24"/>
          <w:szCs w:val="24"/>
        </w:rPr>
        <w:t xml:space="preserve"> </w:t>
      </w:r>
      <w:r w:rsidR="00B80A02" w:rsidRPr="001108BA">
        <w:rPr>
          <w:rFonts w:ascii="Times New Roman" w:hAnsi="Times New Roman" w:cs="Times New Roman"/>
          <w:sz w:val="24"/>
          <w:szCs w:val="24"/>
        </w:rPr>
        <w:t>home-</w:t>
      </w:r>
      <w:r w:rsidR="009D169D" w:rsidRPr="001108BA">
        <w:rPr>
          <w:rFonts w:ascii="Times New Roman" w:hAnsi="Times New Roman" w:cs="Times New Roman"/>
          <w:sz w:val="24"/>
          <w:szCs w:val="24"/>
        </w:rPr>
        <w:t xml:space="preserve">based clothing workers </w:t>
      </w:r>
      <w:r w:rsidR="00B80A02" w:rsidRPr="001108BA">
        <w:rPr>
          <w:rFonts w:ascii="Times New Roman" w:hAnsi="Times New Roman" w:cs="Times New Roman"/>
          <w:sz w:val="24"/>
          <w:szCs w:val="24"/>
        </w:rPr>
        <w:t>(also known in Australia as ‘homeworkers’ or ‘outdoor workers’ or ‘outworkers’)</w:t>
      </w:r>
      <w:r w:rsidR="00346829" w:rsidRPr="001108BA">
        <w:rPr>
          <w:rFonts w:ascii="Times New Roman" w:hAnsi="Times New Roman" w:cs="Times New Roman"/>
          <w:sz w:val="24"/>
          <w:szCs w:val="24"/>
        </w:rPr>
        <w:t>,</w:t>
      </w:r>
      <w:r w:rsidR="009D169D" w:rsidRPr="001108BA">
        <w:rPr>
          <w:rFonts w:ascii="Times New Roman" w:hAnsi="Times New Roman" w:cs="Times New Roman"/>
          <w:sz w:val="24"/>
          <w:szCs w:val="24"/>
        </w:rPr>
        <w:t xml:space="preserve"> a reserve labour force </w:t>
      </w:r>
      <w:r w:rsidR="002B7E0C" w:rsidRPr="001108BA">
        <w:rPr>
          <w:rFonts w:ascii="Times New Roman" w:hAnsi="Times New Roman" w:cs="Times New Roman"/>
          <w:sz w:val="24"/>
          <w:szCs w:val="24"/>
        </w:rPr>
        <w:t xml:space="preserve">in </w:t>
      </w:r>
      <w:r w:rsidR="009D169D" w:rsidRPr="001108BA">
        <w:rPr>
          <w:rFonts w:ascii="Times New Roman" w:hAnsi="Times New Roman" w:cs="Times New Roman"/>
          <w:sz w:val="24"/>
          <w:szCs w:val="24"/>
        </w:rPr>
        <w:t xml:space="preserve">the </w:t>
      </w:r>
      <w:r w:rsidR="002B7E0C" w:rsidRPr="001108BA">
        <w:rPr>
          <w:rFonts w:ascii="Times New Roman" w:hAnsi="Times New Roman" w:cs="Times New Roman"/>
          <w:sz w:val="24"/>
          <w:szCs w:val="24"/>
        </w:rPr>
        <w:t>TCF industry</w:t>
      </w:r>
      <w:r w:rsidR="009D169D" w:rsidRPr="001108BA">
        <w:rPr>
          <w:rFonts w:ascii="Times New Roman" w:hAnsi="Times New Roman" w:cs="Times New Roman"/>
          <w:sz w:val="24"/>
          <w:szCs w:val="24"/>
        </w:rPr>
        <w:t xml:space="preserve">. </w:t>
      </w:r>
    </w:p>
    <w:p w:rsidR="001108BA" w:rsidRPr="001108BA" w:rsidRDefault="001108BA" w:rsidP="001108BA">
      <w:pPr>
        <w:pStyle w:val="Body"/>
        <w:spacing w:line="360" w:lineRule="auto"/>
        <w:jc w:val="both"/>
        <w:rPr>
          <w:rFonts w:ascii="Times New Roman" w:hAnsi="Times New Roman" w:cs="Times New Roman"/>
          <w:sz w:val="24"/>
          <w:szCs w:val="24"/>
        </w:rPr>
      </w:pPr>
    </w:p>
    <w:p w:rsidR="00934E11" w:rsidRPr="001108BA" w:rsidRDefault="009D169D" w:rsidP="001108BA">
      <w:pPr>
        <w:pStyle w:val="Body"/>
        <w:spacing w:line="360" w:lineRule="auto"/>
        <w:jc w:val="both"/>
        <w:rPr>
          <w:rFonts w:ascii="Times New Roman" w:hAnsi="Times New Roman" w:cs="Times New Roman"/>
          <w:sz w:val="24"/>
          <w:szCs w:val="24"/>
        </w:rPr>
      </w:pPr>
      <w:r w:rsidRPr="001108BA">
        <w:rPr>
          <w:rFonts w:ascii="Times New Roman" w:hAnsi="Times New Roman" w:cs="Times New Roman"/>
          <w:sz w:val="24"/>
          <w:szCs w:val="24"/>
        </w:rPr>
        <w:t xml:space="preserve">Forty years ago, the </w:t>
      </w:r>
      <w:r w:rsidR="00D4047C" w:rsidRPr="001108BA">
        <w:rPr>
          <w:rFonts w:ascii="Times New Roman" w:hAnsi="Times New Roman" w:cs="Times New Roman"/>
          <w:sz w:val="24"/>
          <w:szCs w:val="24"/>
        </w:rPr>
        <w:t xml:space="preserve">Australian government’s </w:t>
      </w:r>
      <w:r w:rsidR="00A44786" w:rsidRPr="001108BA">
        <w:rPr>
          <w:rFonts w:ascii="Times New Roman" w:hAnsi="Times New Roman" w:cs="Times New Roman"/>
          <w:sz w:val="24"/>
          <w:szCs w:val="24"/>
        </w:rPr>
        <w:t xml:space="preserve">removal </w:t>
      </w:r>
      <w:r w:rsidRPr="001108BA">
        <w:rPr>
          <w:rFonts w:ascii="Times New Roman" w:hAnsi="Times New Roman" w:cs="Times New Roman"/>
          <w:sz w:val="24"/>
          <w:szCs w:val="24"/>
        </w:rPr>
        <w:t xml:space="preserve">of tariff barriers against overseas imports </w:t>
      </w:r>
      <w:r w:rsidR="00B80A02" w:rsidRPr="001108BA">
        <w:rPr>
          <w:rFonts w:ascii="Times New Roman" w:hAnsi="Times New Roman" w:cs="Times New Roman"/>
          <w:sz w:val="24"/>
          <w:szCs w:val="24"/>
        </w:rPr>
        <w:t>resulted in</w:t>
      </w:r>
      <w:r w:rsidR="00D4047C" w:rsidRPr="001108BA">
        <w:rPr>
          <w:rFonts w:ascii="Times New Roman" w:hAnsi="Times New Roman" w:cs="Times New Roman"/>
          <w:sz w:val="24"/>
          <w:szCs w:val="24"/>
        </w:rPr>
        <w:t xml:space="preserve"> </w:t>
      </w:r>
      <w:r w:rsidR="00A44786" w:rsidRPr="001108BA">
        <w:rPr>
          <w:rFonts w:ascii="Times New Roman" w:hAnsi="Times New Roman" w:cs="Times New Roman"/>
          <w:sz w:val="24"/>
          <w:szCs w:val="24"/>
        </w:rPr>
        <w:t>a change from factory</w:t>
      </w:r>
      <w:r w:rsidR="00346829" w:rsidRPr="001108BA">
        <w:rPr>
          <w:rFonts w:ascii="Times New Roman" w:hAnsi="Times New Roman" w:cs="Times New Roman"/>
          <w:sz w:val="24"/>
          <w:szCs w:val="24"/>
        </w:rPr>
        <w:t>-</w:t>
      </w:r>
      <w:r w:rsidR="00A44786" w:rsidRPr="001108BA">
        <w:rPr>
          <w:rFonts w:ascii="Times New Roman" w:hAnsi="Times New Roman" w:cs="Times New Roman"/>
          <w:sz w:val="24"/>
          <w:szCs w:val="24"/>
        </w:rPr>
        <w:t xml:space="preserve">based manufacturing to an industry </w:t>
      </w:r>
      <w:r w:rsidR="000A33B3">
        <w:rPr>
          <w:rFonts w:ascii="Times New Roman" w:hAnsi="Times New Roman" w:cs="Times New Roman"/>
          <w:sz w:val="24"/>
          <w:szCs w:val="24"/>
        </w:rPr>
        <w:t>formulated of</w:t>
      </w:r>
      <w:r w:rsidRPr="001108BA">
        <w:rPr>
          <w:rFonts w:ascii="Times New Roman" w:hAnsi="Times New Roman" w:cs="Times New Roman"/>
          <w:sz w:val="24"/>
          <w:szCs w:val="24"/>
        </w:rPr>
        <w:t xml:space="preserve"> interlocking </w:t>
      </w:r>
      <w:r w:rsidR="00B80A02" w:rsidRPr="001108BA">
        <w:rPr>
          <w:rFonts w:ascii="Times New Roman" w:hAnsi="Times New Roman" w:cs="Times New Roman"/>
          <w:sz w:val="24"/>
          <w:szCs w:val="24"/>
        </w:rPr>
        <w:t xml:space="preserve">pyramidal </w:t>
      </w:r>
      <w:r w:rsidRPr="001108BA">
        <w:rPr>
          <w:rFonts w:ascii="Times New Roman" w:hAnsi="Times New Roman" w:cs="Times New Roman"/>
          <w:sz w:val="24"/>
          <w:szCs w:val="24"/>
        </w:rPr>
        <w:t>contracting arrangements</w:t>
      </w:r>
      <w:r w:rsidR="00A44786" w:rsidRPr="001108BA">
        <w:rPr>
          <w:rFonts w:ascii="Times New Roman" w:hAnsi="Times New Roman" w:cs="Times New Roman"/>
          <w:sz w:val="24"/>
          <w:szCs w:val="24"/>
        </w:rPr>
        <w:t xml:space="preserve"> and </w:t>
      </w:r>
      <w:r w:rsidRPr="001108BA">
        <w:rPr>
          <w:rFonts w:ascii="Times New Roman" w:hAnsi="Times New Roman" w:cs="Times New Roman"/>
          <w:sz w:val="24"/>
          <w:szCs w:val="24"/>
        </w:rPr>
        <w:t>workforce</w:t>
      </w:r>
      <w:r w:rsidR="00A44786" w:rsidRPr="001108BA">
        <w:rPr>
          <w:rFonts w:ascii="Times New Roman" w:hAnsi="Times New Roman" w:cs="Times New Roman"/>
          <w:sz w:val="24"/>
          <w:szCs w:val="24"/>
        </w:rPr>
        <w:t>s</w:t>
      </w:r>
      <w:r w:rsidRPr="001108BA">
        <w:rPr>
          <w:rFonts w:ascii="Times New Roman" w:hAnsi="Times New Roman" w:cs="Times New Roman"/>
          <w:sz w:val="24"/>
          <w:szCs w:val="24"/>
        </w:rPr>
        <w:t xml:space="preserve"> </w:t>
      </w:r>
      <w:r w:rsidR="00A44786" w:rsidRPr="001108BA">
        <w:rPr>
          <w:rFonts w:ascii="Times New Roman" w:hAnsi="Times New Roman" w:cs="Times New Roman"/>
          <w:sz w:val="24"/>
          <w:szCs w:val="24"/>
        </w:rPr>
        <w:t xml:space="preserve">heavily </w:t>
      </w:r>
      <w:r w:rsidRPr="001108BA">
        <w:rPr>
          <w:rFonts w:ascii="Times New Roman" w:hAnsi="Times New Roman" w:cs="Times New Roman"/>
          <w:sz w:val="24"/>
          <w:szCs w:val="24"/>
        </w:rPr>
        <w:t xml:space="preserve">composed of outworkers. </w:t>
      </w:r>
      <w:r w:rsidR="00B80A02" w:rsidRPr="001108BA">
        <w:rPr>
          <w:rFonts w:ascii="Times New Roman" w:hAnsi="Times New Roman" w:cs="Times New Roman"/>
          <w:sz w:val="24"/>
          <w:szCs w:val="24"/>
        </w:rPr>
        <w:t>At</w:t>
      </w:r>
      <w:r w:rsidRPr="001108BA">
        <w:rPr>
          <w:rFonts w:ascii="Times New Roman" w:hAnsi="Times New Roman" w:cs="Times New Roman"/>
          <w:sz w:val="24"/>
          <w:szCs w:val="24"/>
        </w:rPr>
        <w:t xml:space="preserve"> the apex </w:t>
      </w:r>
      <w:r w:rsidR="00B80A02" w:rsidRPr="001108BA">
        <w:rPr>
          <w:rFonts w:ascii="Times New Roman" w:hAnsi="Times New Roman" w:cs="Times New Roman"/>
          <w:sz w:val="24"/>
          <w:szCs w:val="24"/>
        </w:rPr>
        <w:t>of the</w:t>
      </w:r>
      <w:r w:rsidR="002B7E0C" w:rsidRPr="001108BA">
        <w:rPr>
          <w:rFonts w:ascii="Times New Roman" w:hAnsi="Times New Roman" w:cs="Times New Roman"/>
          <w:sz w:val="24"/>
          <w:szCs w:val="24"/>
        </w:rPr>
        <w:t>se</w:t>
      </w:r>
      <w:r w:rsidR="00B80A02" w:rsidRPr="001108BA">
        <w:rPr>
          <w:rFonts w:ascii="Times New Roman" w:hAnsi="Times New Roman" w:cs="Times New Roman"/>
          <w:sz w:val="24"/>
          <w:szCs w:val="24"/>
        </w:rPr>
        <w:t xml:space="preserve"> contractual chain</w:t>
      </w:r>
      <w:r w:rsidR="00A40417" w:rsidRPr="001108BA">
        <w:rPr>
          <w:rFonts w:ascii="Times New Roman" w:hAnsi="Times New Roman" w:cs="Times New Roman"/>
          <w:sz w:val="24"/>
          <w:szCs w:val="24"/>
        </w:rPr>
        <w:t>s</w:t>
      </w:r>
      <w:r w:rsidR="005E312C" w:rsidRPr="001108BA">
        <w:rPr>
          <w:rFonts w:ascii="Times New Roman" w:hAnsi="Times New Roman" w:cs="Times New Roman"/>
          <w:sz w:val="24"/>
          <w:szCs w:val="24"/>
        </w:rPr>
        <w:t>,</w:t>
      </w:r>
      <w:r w:rsidR="00B80A02" w:rsidRPr="001108BA">
        <w:rPr>
          <w:rFonts w:ascii="Times New Roman" w:hAnsi="Times New Roman" w:cs="Times New Roman"/>
          <w:sz w:val="24"/>
          <w:szCs w:val="24"/>
        </w:rPr>
        <w:t xml:space="preserve"> </w:t>
      </w:r>
      <w:r w:rsidR="0079065A" w:rsidRPr="001108BA">
        <w:rPr>
          <w:rFonts w:ascii="Times New Roman" w:hAnsi="Times New Roman" w:cs="Times New Roman"/>
          <w:sz w:val="24"/>
          <w:szCs w:val="24"/>
        </w:rPr>
        <w:t xml:space="preserve">the </w:t>
      </w:r>
      <w:r w:rsidR="005E312C" w:rsidRPr="001108BA">
        <w:rPr>
          <w:rFonts w:ascii="Times New Roman" w:hAnsi="Times New Roman" w:cs="Times New Roman"/>
          <w:sz w:val="24"/>
          <w:szCs w:val="24"/>
        </w:rPr>
        <w:t>‘</w:t>
      </w:r>
      <w:r w:rsidR="0079065A" w:rsidRPr="001108BA">
        <w:rPr>
          <w:rFonts w:ascii="Times New Roman" w:hAnsi="Times New Roman" w:cs="Times New Roman"/>
          <w:sz w:val="24"/>
          <w:szCs w:val="24"/>
        </w:rPr>
        <w:t>effective business controllers</w:t>
      </w:r>
      <w:r w:rsidR="005E312C" w:rsidRPr="001108BA">
        <w:rPr>
          <w:rFonts w:ascii="Times New Roman" w:hAnsi="Times New Roman" w:cs="Times New Roman"/>
          <w:sz w:val="24"/>
          <w:szCs w:val="24"/>
        </w:rPr>
        <w:t>’</w:t>
      </w:r>
      <w:r w:rsidR="00CC543B">
        <w:rPr>
          <w:rFonts w:ascii="Times New Roman" w:hAnsi="Times New Roman" w:cs="Times New Roman"/>
          <w:sz w:val="24"/>
          <w:szCs w:val="24"/>
        </w:rPr>
        <w:t xml:space="preserve"> of these supply chains</w:t>
      </w:r>
      <w:r w:rsidR="001108BA">
        <w:rPr>
          <w:rFonts w:ascii="Times New Roman" w:hAnsi="Times New Roman" w:cs="Times New Roman"/>
          <w:sz w:val="24"/>
          <w:szCs w:val="24"/>
        </w:rPr>
        <w:t xml:space="preserve"> - </w:t>
      </w:r>
      <w:r w:rsidRPr="00EC63E3">
        <w:rPr>
          <w:rFonts w:ascii="Times New Roman" w:hAnsi="Times New Roman" w:cs="Times New Roman"/>
          <w:sz w:val="24"/>
          <w:szCs w:val="24"/>
        </w:rPr>
        <w:t>a small number of commercial</w:t>
      </w:r>
      <w:r w:rsidR="00B80A02" w:rsidRPr="00EC63E3">
        <w:rPr>
          <w:rFonts w:ascii="Times New Roman" w:hAnsi="Times New Roman" w:cs="Times New Roman"/>
          <w:sz w:val="24"/>
          <w:szCs w:val="24"/>
        </w:rPr>
        <w:t>ly</w:t>
      </w:r>
      <w:r w:rsidRPr="00EC63E3">
        <w:rPr>
          <w:rFonts w:ascii="Times New Roman" w:hAnsi="Times New Roman" w:cs="Times New Roman"/>
          <w:sz w:val="24"/>
          <w:szCs w:val="24"/>
        </w:rPr>
        <w:t xml:space="preserve"> dominant </w:t>
      </w:r>
      <w:r w:rsidR="006644E5" w:rsidRPr="00EC63E3">
        <w:rPr>
          <w:rFonts w:ascii="Times New Roman" w:hAnsi="Times New Roman" w:cs="Times New Roman"/>
          <w:sz w:val="24"/>
          <w:szCs w:val="24"/>
        </w:rPr>
        <w:t>retailers</w:t>
      </w:r>
      <w:r w:rsidR="001108BA">
        <w:rPr>
          <w:rFonts w:ascii="Times New Roman" w:hAnsi="Times New Roman" w:cs="Times New Roman"/>
          <w:sz w:val="24"/>
          <w:szCs w:val="24"/>
        </w:rPr>
        <w:t xml:space="preserve"> -</w:t>
      </w:r>
      <w:r w:rsidR="005E312C" w:rsidRPr="00EC63E3">
        <w:rPr>
          <w:rFonts w:ascii="Times New Roman" w:hAnsi="Times New Roman" w:cs="Times New Roman"/>
          <w:sz w:val="24"/>
          <w:szCs w:val="24"/>
        </w:rPr>
        <w:t xml:space="preserve"> </w:t>
      </w:r>
      <w:r w:rsidR="006644E5" w:rsidRPr="00EC63E3">
        <w:rPr>
          <w:rFonts w:ascii="Times New Roman" w:hAnsi="Times New Roman" w:cs="Times New Roman"/>
          <w:sz w:val="24"/>
          <w:szCs w:val="24"/>
        </w:rPr>
        <w:t>typically enter</w:t>
      </w:r>
      <w:r w:rsidR="00A44786" w:rsidRPr="00EC63E3">
        <w:rPr>
          <w:rFonts w:ascii="Times New Roman" w:hAnsi="Times New Roman" w:cs="Times New Roman"/>
          <w:sz w:val="24"/>
          <w:szCs w:val="24"/>
        </w:rPr>
        <w:t>ed</w:t>
      </w:r>
      <w:r w:rsidR="006644E5" w:rsidRPr="00EC63E3">
        <w:rPr>
          <w:rFonts w:ascii="Times New Roman" w:hAnsi="Times New Roman" w:cs="Times New Roman"/>
          <w:sz w:val="24"/>
          <w:szCs w:val="24"/>
        </w:rPr>
        <w:t xml:space="preserve"> into arrangements for the supply of clothing products with principal manufacturers</w:t>
      </w:r>
      <w:r w:rsidR="0021658E" w:rsidRPr="001108BA">
        <w:rPr>
          <w:rFonts w:ascii="Times New Roman" w:hAnsi="Times New Roman" w:cs="Times New Roman"/>
          <w:sz w:val="24"/>
          <w:szCs w:val="24"/>
        </w:rPr>
        <w:t xml:space="preserve"> and/or </w:t>
      </w:r>
      <w:r w:rsidR="006644E5" w:rsidRPr="001108BA">
        <w:rPr>
          <w:rFonts w:ascii="Times New Roman" w:hAnsi="Times New Roman" w:cs="Times New Roman"/>
          <w:sz w:val="24"/>
          <w:szCs w:val="24"/>
        </w:rPr>
        <w:t>fashion houses</w:t>
      </w:r>
      <w:r w:rsidR="0021658E" w:rsidRPr="001108BA">
        <w:rPr>
          <w:rFonts w:ascii="Times New Roman" w:hAnsi="Times New Roman" w:cs="Times New Roman"/>
          <w:sz w:val="24"/>
          <w:szCs w:val="24"/>
        </w:rPr>
        <w:t xml:space="preserve">. </w:t>
      </w:r>
      <w:r w:rsidR="006644E5" w:rsidRPr="001108BA">
        <w:rPr>
          <w:rFonts w:ascii="Times New Roman" w:hAnsi="Times New Roman" w:cs="Times New Roman"/>
          <w:sz w:val="24"/>
          <w:szCs w:val="24"/>
        </w:rPr>
        <w:t xml:space="preserve">These principal manufacturers and fashion houses </w:t>
      </w:r>
      <w:r w:rsidR="00A40417" w:rsidRPr="001108BA">
        <w:rPr>
          <w:rFonts w:ascii="Times New Roman" w:hAnsi="Times New Roman" w:cs="Times New Roman"/>
          <w:sz w:val="24"/>
          <w:szCs w:val="24"/>
        </w:rPr>
        <w:t>then</w:t>
      </w:r>
      <w:r w:rsidR="006644E5" w:rsidRPr="001108BA">
        <w:rPr>
          <w:rFonts w:ascii="Times New Roman" w:hAnsi="Times New Roman" w:cs="Times New Roman"/>
          <w:sz w:val="24"/>
          <w:szCs w:val="24"/>
        </w:rPr>
        <w:t xml:space="preserve"> </w:t>
      </w:r>
      <w:r w:rsidR="0021658E" w:rsidRPr="001108BA">
        <w:rPr>
          <w:rFonts w:ascii="Times New Roman" w:hAnsi="Times New Roman" w:cs="Times New Roman"/>
          <w:sz w:val="24"/>
          <w:szCs w:val="24"/>
        </w:rPr>
        <w:t>contract</w:t>
      </w:r>
      <w:r w:rsidR="00A44786" w:rsidRPr="001108BA">
        <w:rPr>
          <w:rFonts w:ascii="Times New Roman" w:hAnsi="Times New Roman" w:cs="Times New Roman"/>
          <w:sz w:val="24"/>
          <w:szCs w:val="24"/>
        </w:rPr>
        <w:t>ed</w:t>
      </w:r>
      <w:r w:rsidR="006644E5" w:rsidRPr="001108BA">
        <w:rPr>
          <w:rFonts w:ascii="Times New Roman" w:hAnsi="Times New Roman" w:cs="Times New Roman"/>
          <w:sz w:val="24"/>
          <w:szCs w:val="24"/>
        </w:rPr>
        <w:t xml:space="preserve"> production </w:t>
      </w:r>
      <w:r w:rsidR="00A40417" w:rsidRPr="001108BA">
        <w:rPr>
          <w:rFonts w:ascii="Times New Roman" w:hAnsi="Times New Roman" w:cs="Times New Roman"/>
          <w:sz w:val="24"/>
          <w:szCs w:val="24"/>
        </w:rPr>
        <w:lastRenderedPageBreak/>
        <w:t>from</w:t>
      </w:r>
      <w:r w:rsidR="006644E5" w:rsidRPr="001108BA">
        <w:rPr>
          <w:rFonts w:ascii="Times New Roman" w:hAnsi="Times New Roman" w:cs="Times New Roman"/>
          <w:sz w:val="24"/>
          <w:szCs w:val="24"/>
        </w:rPr>
        <w:t xml:space="preserve"> </w:t>
      </w:r>
      <w:r w:rsidR="0021658E" w:rsidRPr="001108BA">
        <w:rPr>
          <w:rFonts w:ascii="Times New Roman" w:hAnsi="Times New Roman" w:cs="Times New Roman"/>
          <w:sz w:val="24"/>
          <w:szCs w:val="24"/>
        </w:rPr>
        <w:t xml:space="preserve">multiple </w:t>
      </w:r>
      <w:r w:rsidR="006644E5" w:rsidRPr="001108BA">
        <w:rPr>
          <w:rFonts w:ascii="Times New Roman" w:hAnsi="Times New Roman" w:cs="Times New Roman"/>
          <w:sz w:val="24"/>
          <w:szCs w:val="24"/>
        </w:rPr>
        <w:t>smaller manufacturer</w:t>
      </w:r>
      <w:r w:rsidR="0021658E" w:rsidRPr="001108BA">
        <w:rPr>
          <w:rFonts w:ascii="Times New Roman" w:hAnsi="Times New Roman" w:cs="Times New Roman"/>
          <w:sz w:val="24"/>
          <w:szCs w:val="24"/>
        </w:rPr>
        <w:t>s</w:t>
      </w:r>
      <w:r w:rsidR="006644E5" w:rsidRPr="001108BA">
        <w:rPr>
          <w:rFonts w:ascii="Times New Roman" w:hAnsi="Times New Roman" w:cs="Times New Roman"/>
          <w:sz w:val="24"/>
          <w:szCs w:val="24"/>
        </w:rPr>
        <w:t xml:space="preserve"> or offsite contractor</w:t>
      </w:r>
      <w:r w:rsidR="0021658E" w:rsidRPr="001108BA">
        <w:rPr>
          <w:rFonts w:ascii="Times New Roman" w:hAnsi="Times New Roman" w:cs="Times New Roman"/>
          <w:sz w:val="24"/>
          <w:szCs w:val="24"/>
        </w:rPr>
        <w:t xml:space="preserve">s. In some instances </w:t>
      </w:r>
      <w:r w:rsidR="006644E5" w:rsidRPr="001108BA">
        <w:rPr>
          <w:rFonts w:ascii="Times New Roman" w:hAnsi="Times New Roman" w:cs="Times New Roman"/>
          <w:sz w:val="24"/>
          <w:szCs w:val="24"/>
        </w:rPr>
        <w:t>these</w:t>
      </w:r>
      <w:r w:rsidR="0021658E" w:rsidRPr="001108BA">
        <w:rPr>
          <w:rFonts w:ascii="Times New Roman" w:hAnsi="Times New Roman" w:cs="Times New Roman"/>
          <w:sz w:val="24"/>
          <w:szCs w:val="24"/>
        </w:rPr>
        <w:t xml:space="preserve"> production</w:t>
      </w:r>
      <w:r w:rsidR="006644E5" w:rsidRPr="001108BA">
        <w:rPr>
          <w:rFonts w:ascii="Times New Roman" w:hAnsi="Times New Roman" w:cs="Times New Roman"/>
          <w:sz w:val="24"/>
          <w:szCs w:val="24"/>
        </w:rPr>
        <w:t xml:space="preserve"> orders </w:t>
      </w:r>
      <w:r w:rsidR="00A44786" w:rsidRPr="001108BA">
        <w:rPr>
          <w:rFonts w:ascii="Times New Roman" w:hAnsi="Times New Roman" w:cs="Times New Roman"/>
          <w:sz w:val="24"/>
          <w:szCs w:val="24"/>
        </w:rPr>
        <w:t xml:space="preserve">were </w:t>
      </w:r>
      <w:r w:rsidR="006644E5" w:rsidRPr="001108BA">
        <w:rPr>
          <w:rFonts w:ascii="Times New Roman" w:hAnsi="Times New Roman" w:cs="Times New Roman"/>
          <w:sz w:val="24"/>
          <w:szCs w:val="24"/>
        </w:rPr>
        <w:t xml:space="preserve">successively handed down through a sequence of intervening parties until the goods </w:t>
      </w:r>
      <w:r w:rsidR="00A44786" w:rsidRPr="001108BA">
        <w:rPr>
          <w:rFonts w:ascii="Times New Roman" w:hAnsi="Times New Roman" w:cs="Times New Roman"/>
          <w:sz w:val="24"/>
          <w:szCs w:val="24"/>
        </w:rPr>
        <w:t xml:space="preserve">were </w:t>
      </w:r>
      <w:r w:rsidR="006644E5" w:rsidRPr="001108BA">
        <w:rPr>
          <w:rFonts w:ascii="Times New Roman" w:hAnsi="Times New Roman" w:cs="Times New Roman"/>
          <w:sz w:val="24"/>
          <w:szCs w:val="24"/>
        </w:rPr>
        <w:t xml:space="preserve">finally constructed by an outworker. The finished goods </w:t>
      </w:r>
      <w:r w:rsidR="00A44786" w:rsidRPr="001108BA">
        <w:rPr>
          <w:rFonts w:ascii="Times New Roman" w:hAnsi="Times New Roman" w:cs="Times New Roman"/>
          <w:sz w:val="24"/>
          <w:szCs w:val="24"/>
        </w:rPr>
        <w:t xml:space="preserve">were </w:t>
      </w:r>
      <w:r w:rsidR="006644E5" w:rsidRPr="001108BA">
        <w:rPr>
          <w:rFonts w:ascii="Times New Roman" w:hAnsi="Times New Roman" w:cs="Times New Roman"/>
          <w:sz w:val="24"/>
          <w:szCs w:val="24"/>
        </w:rPr>
        <w:t xml:space="preserve">then delivered back up the </w:t>
      </w:r>
      <w:r w:rsidR="00A40417" w:rsidRPr="001108BA">
        <w:rPr>
          <w:rFonts w:ascii="Times New Roman" w:hAnsi="Times New Roman" w:cs="Times New Roman"/>
          <w:sz w:val="24"/>
          <w:szCs w:val="24"/>
        </w:rPr>
        <w:t xml:space="preserve">contractual </w:t>
      </w:r>
      <w:r w:rsidR="006644E5" w:rsidRPr="001108BA">
        <w:rPr>
          <w:rFonts w:ascii="Times New Roman" w:hAnsi="Times New Roman" w:cs="Times New Roman"/>
          <w:sz w:val="24"/>
          <w:szCs w:val="24"/>
        </w:rPr>
        <w:t>c</w:t>
      </w:r>
      <w:r w:rsidR="00A40417" w:rsidRPr="001108BA">
        <w:rPr>
          <w:rFonts w:ascii="Times New Roman" w:hAnsi="Times New Roman" w:cs="Times New Roman"/>
          <w:sz w:val="24"/>
          <w:szCs w:val="24"/>
        </w:rPr>
        <w:t>hain</w:t>
      </w:r>
      <w:r w:rsidR="006644E5" w:rsidRPr="001108BA">
        <w:rPr>
          <w:rFonts w:ascii="Times New Roman" w:hAnsi="Times New Roman" w:cs="Times New Roman"/>
          <w:sz w:val="24"/>
          <w:szCs w:val="24"/>
        </w:rPr>
        <w:t xml:space="preserve"> </w:t>
      </w:r>
      <w:r w:rsidR="000A33B3">
        <w:rPr>
          <w:rFonts w:ascii="Times New Roman" w:hAnsi="Times New Roman" w:cs="Times New Roman"/>
          <w:sz w:val="24"/>
          <w:szCs w:val="24"/>
        </w:rPr>
        <w:t>to</w:t>
      </w:r>
      <w:r w:rsidR="006644E5" w:rsidRPr="001108BA">
        <w:rPr>
          <w:rFonts w:ascii="Times New Roman" w:hAnsi="Times New Roman" w:cs="Times New Roman"/>
          <w:sz w:val="24"/>
          <w:szCs w:val="24"/>
        </w:rPr>
        <w:t xml:space="preserve"> the or</w:t>
      </w:r>
      <w:r w:rsidR="00A40417" w:rsidRPr="001108BA">
        <w:rPr>
          <w:rFonts w:ascii="Times New Roman" w:hAnsi="Times New Roman" w:cs="Times New Roman"/>
          <w:sz w:val="24"/>
          <w:szCs w:val="24"/>
        </w:rPr>
        <w:t>iginal principal manufacturer or fashion house</w:t>
      </w:r>
      <w:r w:rsidR="006644E5" w:rsidRPr="001108BA">
        <w:rPr>
          <w:rFonts w:ascii="Times New Roman" w:hAnsi="Times New Roman" w:cs="Times New Roman"/>
          <w:sz w:val="24"/>
          <w:szCs w:val="24"/>
        </w:rPr>
        <w:t xml:space="preserve">.  </w:t>
      </w:r>
    </w:p>
    <w:p w:rsidR="00934E11" w:rsidRPr="001108BA" w:rsidRDefault="00934E11" w:rsidP="001108BA">
      <w:pPr>
        <w:pStyle w:val="Body"/>
        <w:spacing w:line="360" w:lineRule="auto"/>
        <w:jc w:val="both"/>
        <w:rPr>
          <w:rFonts w:ascii="Times New Roman" w:hAnsi="Times New Roman" w:cs="Times New Roman"/>
          <w:sz w:val="24"/>
          <w:szCs w:val="24"/>
        </w:rPr>
      </w:pPr>
    </w:p>
    <w:p w:rsidR="009C5AD3" w:rsidRPr="001108BA" w:rsidRDefault="006644E5" w:rsidP="001108BA">
      <w:pPr>
        <w:pStyle w:val="Body"/>
        <w:spacing w:line="360" w:lineRule="auto"/>
        <w:jc w:val="both"/>
        <w:rPr>
          <w:rFonts w:ascii="Times New Roman" w:hAnsi="Times New Roman" w:cs="Times New Roman"/>
          <w:sz w:val="24"/>
          <w:szCs w:val="24"/>
        </w:rPr>
      </w:pPr>
      <w:r w:rsidRPr="001108BA">
        <w:rPr>
          <w:rFonts w:ascii="Times New Roman" w:hAnsi="Times New Roman" w:cs="Times New Roman"/>
          <w:sz w:val="24"/>
          <w:szCs w:val="24"/>
        </w:rPr>
        <w:t>E</w:t>
      </w:r>
      <w:r w:rsidR="009D169D" w:rsidRPr="001108BA">
        <w:rPr>
          <w:rFonts w:ascii="Times New Roman" w:hAnsi="Times New Roman" w:cs="Times New Roman"/>
          <w:sz w:val="24"/>
          <w:szCs w:val="24"/>
        </w:rPr>
        <w:t xml:space="preserve">ach step down the pyramid </w:t>
      </w:r>
      <w:r w:rsidR="00346829" w:rsidRPr="001108BA">
        <w:rPr>
          <w:rFonts w:ascii="Times New Roman" w:hAnsi="Times New Roman" w:cs="Times New Roman"/>
          <w:sz w:val="24"/>
          <w:szCs w:val="24"/>
        </w:rPr>
        <w:t>involved</w:t>
      </w:r>
      <w:r w:rsidR="009D169D" w:rsidRPr="001108BA">
        <w:rPr>
          <w:rFonts w:ascii="Times New Roman" w:hAnsi="Times New Roman" w:cs="Times New Roman"/>
          <w:sz w:val="24"/>
          <w:szCs w:val="24"/>
        </w:rPr>
        <w:t xml:space="preserve"> </w:t>
      </w:r>
      <w:r w:rsidR="00A40417" w:rsidRPr="001108BA">
        <w:rPr>
          <w:rFonts w:ascii="Times New Roman" w:hAnsi="Times New Roman" w:cs="Times New Roman"/>
          <w:sz w:val="24"/>
          <w:szCs w:val="24"/>
        </w:rPr>
        <w:t>an increasing number of</w:t>
      </w:r>
      <w:r w:rsidR="009D169D" w:rsidRPr="001108BA">
        <w:rPr>
          <w:rFonts w:ascii="Times New Roman" w:hAnsi="Times New Roman" w:cs="Times New Roman"/>
          <w:sz w:val="24"/>
          <w:szCs w:val="24"/>
        </w:rPr>
        <w:t xml:space="preserve"> commercial players, ea</w:t>
      </w:r>
      <w:r w:rsidRPr="001108BA">
        <w:rPr>
          <w:rFonts w:ascii="Times New Roman" w:hAnsi="Times New Roman" w:cs="Times New Roman"/>
          <w:sz w:val="24"/>
          <w:szCs w:val="24"/>
        </w:rPr>
        <w:t>ch of which exert</w:t>
      </w:r>
      <w:r w:rsidR="00A44786" w:rsidRPr="001108BA">
        <w:rPr>
          <w:rFonts w:ascii="Times New Roman" w:hAnsi="Times New Roman" w:cs="Times New Roman"/>
          <w:sz w:val="24"/>
          <w:szCs w:val="24"/>
        </w:rPr>
        <w:t>ed</w:t>
      </w:r>
      <w:r w:rsidRPr="001108BA">
        <w:rPr>
          <w:rFonts w:ascii="Times New Roman" w:hAnsi="Times New Roman" w:cs="Times New Roman"/>
          <w:sz w:val="24"/>
          <w:szCs w:val="24"/>
        </w:rPr>
        <w:t xml:space="preserve"> a</w:t>
      </w:r>
      <w:r w:rsidR="009D169D" w:rsidRPr="001108BA">
        <w:rPr>
          <w:rFonts w:ascii="Times New Roman" w:hAnsi="Times New Roman" w:cs="Times New Roman"/>
          <w:sz w:val="24"/>
          <w:szCs w:val="24"/>
        </w:rPr>
        <w:t xml:space="preserve"> lesser degree of commercial influence ove</w:t>
      </w:r>
      <w:r w:rsidRPr="001108BA">
        <w:rPr>
          <w:rFonts w:ascii="Times New Roman" w:hAnsi="Times New Roman" w:cs="Times New Roman"/>
          <w:sz w:val="24"/>
          <w:szCs w:val="24"/>
        </w:rPr>
        <w:t xml:space="preserve">r </w:t>
      </w:r>
      <w:r w:rsidR="00A44786" w:rsidRPr="001108BA">
        <w:rPr>
          <w:rFonts w:ascii="Times New Roman" w:hAnsi="Times New Roman" w:cs="Times New Roman"/>
          <w:sz w:val="24"/>
          <w:szCs w:val="24"/>
        </w:rPr>
        <w:t xml:space="preserve"> the </w:t>
      </w:r>
      <w:r w:rsidRPr="001108BA">
        <w:rPr>
          <w:rFonts w:ascii="Times New Roman" w:hAnsi="Times New Roman" w:cs="Times New Roman"/>
          <w:sz w:val="24"/>
          <w:szCs w:val="24"/>
        </w:rPr>
        <w:t xml:space="preserve">supply chain than </w:t>
      </w:r>
      <w:r w:rsidR="00A40417" w:rsidRPr="001108BA">
        <w:rPr>
          <w:rFonts w:ascii="Times New Roman" w:hAnsi="Times New Roman" w:cs="Times New Roman"/>
          <w:sz w:val="24"/>
          <w:szCs w:val="24"/>
        </w:rPr>
        <w:t>those on</w:t>
      </w:r>
      <w:r w:rsidR="009D169D" w:rsidRPr="001108BA">
        <w:rPr>
          <w:rFonts w:ascii="Times New Roman" w:hAnsi="Times New Roman" w:cs="Times New Roman"/>
          <w:sz w:val="24"/>
          <w:szCs w:val="24"/>
        </w:rPr>
        <w:t xml:space="preserve"> the step above them. At the </w:t>
      </w:r>
      <w:r w:rsidR="00A40417" w:rsidRPr="001108BA">
        <w:rPr>
          <w:rFonts w:ascii="Times New Roman" w:hAnsi="Times New Roman" w:cs="Times New Roman"/>
          <w:sz w:val="24"/>
          <w:szCs w:val="24"/>
        </w:rPr>
        <w:t>base</w:t>
      </w:r>
      <w:r w:rsidR="0021658E" w:rsidRPr="001108BA">
        <w:rPr>
          <w:rFonts w:ascii="Times New Roman" w:hAnsi="Times New Roman" w:cs="Times New Roman"/>
          <w:sz w:val="24"/>
          <w:szCs w:val="24"/>
        </w:rPr>
        <w:t xml:space="preserve"> </w:t>
      </w:r>
      <w:r w:rsidR="00A44786" w:rsidRPr="001108BA">
        <w:rPr>
          <w:rFonts w:ascii="Times New Roman" w:hAnsi="Times New Roman" w:cs="Times New Roman"/>
          <w:sz w:val="24"/>
          <w:szCs w:val="24"/>
        </w:rPr>
        <w:t xml:space="preserve">were </w:t>
      </w:r>
      <w:r w:rsidR="009D169D" w:rsidRPr="001108BA">
        <w:rPr>
          <w:rFonts w:ascii="Times New Roman" w:hAnsi="Times New Roman" w:cs="Times New Roman"/>
          <w:sz w:val="24"/>
          <w:szCs w:val="24"/>
        </w:rPr>
        <w:t xml:space="preserve">clothing </w:t>
      </w:r>
      <w:r w:rsidR="00A44786" w:rsidRPr="001108BA">
        <w:rPr>
          <w:rFonts w:ascii="Times New Roman" w:hAnsi="Times New Roman" w:cs="Times New Roman"/>
          <w:sz w:val="24"/>
          <w:szCs w:val="24"/>
        </w:rPr>
        <w:t>out</w:t>
      </w:r>
      <w:r w:rsidR="009D169D" w:rsidRPr="001108BA">
        <w:rPr>
          <w:rFonts w:ascii="Times New Roman" w:hAnsi="Times New Roman" w:cs="Times New Roman"/>
          <w:sz w:val="24"/>
          <w:szCs w:val="24"/>
        </w:rPr>
        <w:t xml:space="preserve">workers, with little influence over </w:t>
      </w:r>
      <w:r w:rsidRPr="001108BA">
        <w:rPr>
          <w:rFonts w:ascii="Times New Roman" w:hAnsi="Times New Roman" w:cs="Times New Roman"/>
          <w:sz w:val="24"/>
          <w:szCs w:val="24"/>
        </w:rPr>
        <w:t>their working conditions</w:t>
      </w:r>
      <w:r w:rsidR="009D169D" w:rsidRPr="001108BA">
        <w:rPr>
          <w:rFonts w:ascii="Times New Roman" w:hAnsi="Times New Roman" w:cs="Times New Roman"/>
          <w:sz w:val="24"/>
          <w:szCs w:val="24"/>
        </w:rPr>
        <w:t xml:space="preserve">. The </w:t>
      </w:r>
      <w:r w:rsidR="00FD3F13" w:rsidRPr="001108BA">
        <w:rPr>
          <w:rFonts w:ascii="Times New Roman" w:hAnsi="Times New Roman" w:cs="Times New Roman"/>
          <w:sz w:val="24"/>
          <w:szCs w:val="24"/>
        </w:rPr>
        <w:t>commercial</w:t>
      </w:r>
      <w:r w:rsidR="0021658E" w:rsidRPr="001108BA">
        <w:rPr>
          <w:rFonts w:ascii="Times New Roman" w:hAnsi="Times New Roman" w:cs="Times New Roman"/>
          <w:sz w:val="24"/>
          <w:szCs w:val="24"/>
        </w:rPr>
        <w:t xml:space="preserve"> </w:t>
      </w:r>
      <w:r w:rsidR="00934E11" w:rsidRPr="001108BA">
        <w:rPr>
          <w:rFonts w:ascii="Times New Roman" w:hAnsi="Times New Roman" w:cs="Times New Roman"/>
          <w:sz w:val="24"/>
          <w:szCs w:val="24"/>
        </w:rPr>
        <w:t xml:space="preserve">power of </w:t>
      </w:r>
      <w:r w:rsidR="009D169D" w:rsidRPr="001108BA">
        <w:rPr>
          <w:rFonts w:ascii="Times New Roman" w:hAnsi="Times New Roman" w:cs="Times New Roman"/>
          <w:sz w:val="24"/>
          <w:szCs w:val="24"/>
        </w:rPr>
        <w:t>major retailer</w:t>
      </w:r>
      <w:r w:rsidR="00934E11" w:rsidRPr="001108BA">
        <w:rPr>
          <w:rFonts w:ascii="Times New Roman" w:hAnsi="Times New Roman" w:cs="Times New Roman"/>
          <w:sz w:val="24"/>
          <w:szCs w:val="24"/>
        </w:rPr>
        <w:t>s</w:t>
      </w:r>
      <w:r w:rsidR="009D169D" w:rsidRPr="001108BA">
        <w:rPr>
          <w:rFonts w:ascii="Times New Roman" w:hAnsi="Times New Roman" w:cs="Times New Roman"/>
          <w:sz w:val="24"/>
          <w:szCs w:val="24"/>
        </w:rPr>
        <w:t xml:space="preserve"> </w:t>
      </w:r>
      <w:r w:rsidR="00934E11" w:rsidRPr="001108BA">
        <w:rPr>
          <w:rFonts w:ascii="Times New Roman" w:hAnsi="Times New Roman" w:cs="Times New Roman"/>
          <w:sz w:val="24"/>
          <w:szCs w:val="24"/>
        </w:rPr>
        <w:t>enable</w:t>
      </w:r>
      <w:r w:rsidR="00A44786" w:rsidRPr="001108BA">
        <w:rPr>
          <w:rFonts w:ascii="Times New Roman" w:hAnsi="Times New Roman" w:cs="Times New Roman"/>
          <w:sz w:val="24"/>
          <w:szCs w:val="24"/>
        </w:rPr>
        <w:t>d</w:t>
      </w:r>
      <w:r w:rsidR="00934E11" w:rsidRPr="001108BA">
        <w:rPr>
          <w:rFonts w:ascii="Times New Roman" w:hAnsi="Times New Roman" w:cs="Times New Roman"/>
          <w:sz w:val="24"/>
          <w:szCs w:val="24"/>
        </w:rPr>
        <w:t xml:space="preserve"> them</w:t>
      </w:r>
      <w:r w:rsidR="009D169D" w:rsidRPr="001108BA">
        <w:rPr>
          <w:rFonts w:ascii="Times New Roman" w:hAnsi="Times New Roman" w:cs="Times New Roman"/>
          <w:sz w:val="24"/>
          <w:szCs w:val="24"/>
        </w:rPr>
        <w:t xml:space="preserve"> t</w:t>
      </w:r>
      <w:r w:rsidR="00934E11" w:rsidRPr="001108BA">
        <w:rPr>
          <w:rFonts w:ascii="Times New Roman" w:hAnsi="Times New Roman" w:cs="Times New Roman"/>
          <w:sz w:val="24"/>
          <w:szCs w:val="24"/>
        </w:rPr>
        <w:t>o secure favourable terms (</w:t>
      </w:r>
      <w:r w:rsidR="009D169D" w:rsidRPr="001108BA">
        <w:rPr>
          <w:rFonts w:ascii="Times New Roman" w:hAnsi="Times New Roman" w:cs="Times New Roman"/>
          <w:sz w:val="24"/>
          <w:szCs w:val="24"/>
        </w:rPr>
        <w:t xml:space="preserve">price, quality control and turnaround time), proactive rights of inspection </w:t>
      </w:r>
      <w:r w:rsidR="00A40417" w:rsidRPr="001108BA">
        <w:rPr>
          <w:rFonts w:ascii="Times New Roman" w:hAnsi="Times New Roman" w:cs="Times New Roman"/>
          <w:sz w:val="24"/>
          <w:szCs w:val="24"/>
        </w:rPr>
        <w:t xml:space="preserve">for quality control </w:t>
      </w:r>
      <w:r w:rsidR="009D169D" w:rsidRPr="001108BA">
        <w:rPr>
          <w:rFonts w:ascii="Times New Roman" w:hAnsi="Times New Roman" w:cs="Times New Roman"/>
          <w:sz w:val="24"/>
          <w:szCs w:val="24"/>
        </w:rPr>
        <w:t>and exacting indemnity pro</w:t>
      </w:r>
      <w:r w:rsidR="00A40417" w:rsidRPr="001108BA">
        <w:rPr>
          <w:rFonts w:ascii="Times New Roman" w:hAnsi="Times New Roman" w:cs="Times New Roman"/>
          <w:sz w:val="24"/>
          <w:szCs w:val="24"/>
        </w:rPr>
        <w:t xml:space="preserve">visions in </w:t>
      </w:r>
      <w:r w:rsidR="004506AF" w:rsidRPr="001108BA">
        <w:rPr>
          <w:rFonts w:ascii="Times New Roman" w:hAnsi="Times New Roman" w:cs="Times New Roman"/>
          <w:sz w:val="24"/>
          <w:szCs w:val="24"/>
        </w:rPr>
        <w:t>their</w:t>
      </w:r>
      <w:r w:rsidR="009D169D" w:rsidRPr="001108BA">
        <w:rPr>
          <w:rFonts w:ascii="Times New Roman" w:hAnsi="Times New Roman" w:cs="Times New Roman"/>
          <w:sz w:val="24"/>
          <w:szCs w:val="24"/>
        </w:rPr>
        <w:t xml:space="preserve"> contractual ar</w:t>
      </w:r>
      <w:r w:rsidR="009D169D" w:rsidRPr="001108BA">
        <w:rPr>
          <w:rFonts w:ascii="Times New Roman" w:hAnsi="Times New Roman" w:cs="Times New Roman"/>
          <w:sz w:val="24"/>
          <w:szCs w:val="24"/>
        </w:rPr>
        <w:lastRenderedPageBreak/>
        <w:t xml:space="preserve">rangements </w:t>
      </w:r>
      <w:r w:rsidR="0026053C" w:rsidRPr="001108BA">
        <w:rPr>
          <w:rFonts w:ascii="Times New Roman" w:hAnsi="Times New Roman" w:cs="Times New Roman"/>
          <w:sz w:val="24"/>
          <w:szCs w:val="24"/>
        </w:rPr>
        <w:t>with</w:t>
      </w:r>
      <w:r w:rsidR="009D169D" w:rsidRPr="001108BA">
        <w:rPr>
          <w:rFonts w:ascii="Times New Roman" w:hAnsi="Times New Roman" w:cs="Times New Roman"/>
          <w:sz w:val="24"/>
          <w:szCs w:val="24"/>
        </w:rPr>
        <w:t xml:space="preserve"> </w:t>
      </w:r>
      <w:r w:rsidR="0021658E" w:rsidRPr="001108BA">
        <w:rPr>
          <w:rFonts w:ascii="Times New Roman" w:hAnsi="Times New Roman" w:cs="Times New Roman"/>
          <w:sz w:val="24"/>
          <w:szCs w:val="24"/>
        </w:rPr>
        <w:t xml:space="preserve">principal </w:t>
      </w:r>
      <w:r w:rsidR="009D169D" w:rsidRPr="001108BA">
        <w:rPr>
          <w:rFonts w:ascii="Times New Roman" w:hAnsi="Times New Roman" w:cs="Times New Roman"/>
          <w:sz w:val="24"/>
          <w:szCs w:val="24"/>
        </w:rPr>
        <w:t>manufactur</w:t>
      </w:r>
      <w:r w:rsidR="0021658E" w:rsidRPr="001108BA">
        <w:rPr>
          <w:rFonts w:ascii="Times New Roman" w:hAnsi="Times New Roman" w:cs="Times New Roman"/>
          <w:sz w:val="24"/>
          <w:szCs w:val="24"/>
        </w:rPr>
        <w:t xml:space="preserve">ers, </w:t>
      </w:r>
      <w:r w:rsidR="009D169D" w:rsidRPr="001108BA">
        <w:rPr>
          <w:rFonts w:ascii="Times New Roman" w:hAnsi="Times New Roman" w:cs="Times New Roman"/>
          <w:sz w:val="24"/>
          <w:szCs w:val="24"/>
        </w:rPr>
        <w:t xml:space="preserve">whether domestic or </w:t>
      </w:r>
      <w:r w:rsidR="0021658E" w:rsidRPr="001108BA">
        <w:rPr>
          <w:rFonts w:ascii="Times New Roman" w:hAnsi="Times New Roman" w:cs="Times New Roman"/>
          <w:sz w:val="24"/>
          <w:szCs w:val="24"/>
        </w:rPr>
        <w:t>international</w:t>
      </w:r>
      <w:r w:rsidR="00934E11" w:rsidRPr="001108BA">
        <w:rPr>
          <w:rFonts w:ascii="Times New Roman" w:hAnsi="Times New Roman" w:cs="Times New Roman"/>
          <w:sz w:val="24"/>
          <w:szCs w:val="24"/>
        </w:rPr>
        <w:t>. T</w:t>
      </w:r>
      <w:r w:rsidR="009D169D" w:rsidRPr="001108BA">
        <w:rPr>
          <w:rFonts w:ascii="Times New Roman" w:hAnsi="Times New Roman" w:cs="Times New Roman"/>
          <w:sz w:val="24"/>
          <w:szCs w:val="24"/>
        </w:rPr>
        <w:t xml:space="preserve">hese arrangements </w:t>
      </w:r>
      <w:r w:rsidR="00A44786" w:rsidRPr="001108BA">
        <w:rPr>
          <w:rFonts w:ascii="Times New Roman" w:hAnsi="Times New Roman" w:cs="Times New Roman"/>
          <w:sz w:val="24"/>
          <w:szCs w:val="24"/>
        </w:rPr>
        <w:t xml:space="preserve">gave </w:t>
      </w:r>
      <w:r w:rsidR="00934E11" w:rsidRPr="001108BA">
        <w:rPr>
          <w:rFonts w:ascii="Times New Roman" w:hAnsi="Times New Roman" w:cs="Times New Roman"/>
          <w:sz w:val="24"/>
          <w:szCs w:val="24"/>
        </w:rPr>
        <w:t>the</w:t>
      </w:r>
      <w:r w:rsidR="0073786C" w:rsidRPr="001108BA">
        <w:rPr>
          <w:rFonts w:ascii="Times New Roman" w:hAnsi="Times New Roman" w:cs="Times New Roman"/>
          <w:sz w:val="24"/>
          <w:szCs w:val="24"/>
        </w:rPr>
        <w:t xml:space="preserve"> </w:t>
      </w:r>
      <w:r w:rsidR="00934E11" w:rsidRPr="001108BA">
        <w:rPr>
          <w:rFonts w:ascii="Times New Roman" w:hAnsi="Times New Roman" w:cs="Times New Roman"/>
          <w:sz w:val="24"/>
          <w:szCs w:val="24"/>
        </w:rPr>
        <w:t xml:space="preserve">retailers </w:t>
      </w:r>
      <w:r w:rsidR="009D169D" w:rsidRPr="001108BA">
        <w:rPr>
          <w:rFonts w:ascii="Times New Roman" w:hAnsi="Times New Roman" w:cs="Times New Roman"/>
          <w:sz w:val="24"/>
          <w:szCs w:val="24"/>
        </w:rPr>
        <w:t xml:space="preserve">considerable legal authority </w:t>
      </w:r>
      <w:r w:rsidR="00A40417" w:rsidRPr="001108BA">
        <w:rPr>
          <w:rFonts w:ascii="Times New Roman" w:hAnsi="Times New Roman" w:cs="Times New Roman"/>
          <w:sz w:val="24"/>
          <w:szCs w:val="24"/>
        </w:rPr>
        <w:t xml:space="preserve">to </w:t>
      </w:r>
      <w:r w:rsidR="009D169D" w:rsidRPr="001108BA">
        <w:rPr>
          <w:rFonts w:ascii="Times New Roman" w:hAnsi="Times New Roman" w:cs="Times New Roman"/>
          <w:sz w:val="24"/>
          <w:szCs w:val="24"/>
        </w:rPr>
        <w:t xml:space="preserve">intervene </w:t>
      </w:r>
      <w:r w:rsidR="00A40417" w:rsidRPr="001108BA">
        <w:rPr>
          <w:rFonts w:ascii="Times New Roman" w:hAnsi="Times New Roman" w:cs="Times New Roman"/>
          <w:sz w:val="24"/>
          <w:szCs w:val="24"/>
        </w:rPr>
        <w:t xml:space="preserve">actively </w:t>
      </w:r>
      <w:r w:rsidR="009D169D" w:rsidRPr="001108BA">
        <w:rPr>
          <w:rFonts w:ascii="Times New Roman" w:hAnsi="Times New Roman" w:cs="Times New Roman"/>
          <w:sz w:val="24"/>
          <w:szCs w:val="24"/>
        </w:rPr>
        <w:t>into key aspects of the operation of th</w:t>
      </w:r>
      <w:r w:rsidR="00934E11" w:rsidRPr="001108BA">
        <w:rPr>
          <w:rFonts w:ascii="Times New Roman" w:hAnsi="Times New Roman" w:cs="Times New Roman"/>
          <w:sz w:val="24"/>
          <w:szCs w:val="24"/>
        </w:rPr>
        <w:t>e</w:t>
      </w:r>
      <w:r w:rsidR="0021658E" w:rsidRPr="001108BA">
        <w:rPr>
          <w:rFonts w:ascii="Times New Roman" w:hAnsi="Times New Roman" w:cs="Times New Roman"/>
          <w:sz w:val="24"/>
          <w:szCs w:val="24"/>
        </w:rPr>
        <w:t>ir</w:t>
      </w:r>
      <w:r w:rsidR="009D169D" w:rsidRPr="001108BA">
        <w:rPr>
          <w:rFonts w:ascii="Times New Roman" w:hAnsi="Times New Roman" w:cs="Times New Roman"/>
          <w:sz w:val="24"/>
          <w:szCs w:val="24"/>
        </w:rPr>
        <w:t xml:space="preserve"> supply chains</w:t>
      </w:r>
      <w:r w:rsidR="0073786C" w:rsidRPr="001108BA">
        <w:rPr>
          <w:rFonts w:ascii="Times New Roman" w:hAnsi="Times New Roman" w:cs="Times New Roman"/>
          <w:sz w:val="24"/>
          <w:szCs w:val="24"/>
        </w:rPr>
        <w:t>, so that</w:t>
      </w:r>
      <w:r w:rsidR="009D169D" w:rsidRPr="001108BA">
        <w:rPr>
          <w:rFonts w:ascii="Times New Roman" w:hAnsi="Times New Roman" w:cs="Times New Roman"/>
          <w:sz w:val="24"/>
          <w:szCs w:val="24"/>
        </w:rPr>
        <w:t xml:space="preserve"> in</w:t>
      </w:r>
      <w:r w:rsidR="00934E11" w:rsidRPr="001108BA">
        <w:rPr>
          <w:rFonts w:ascii="Times New Roman" w:hAnsi="Times New Roman" w:cs="Times New Roman"/>
          <w:sz w:val="24"/>
          <w:szCs w:val="24"/>
        </w:rPr>
        <w:t xml:space="preserve"> t</w:t>
      </w:r>
      <w:r w:rsidR="009D169D" w:rsidRPr="001108BA">
        <w:rPr>
          <w:rFonts w:ascii="Times New Roman" w:hAnsi="Times New Roman" w:cs="Times New Roman"/>
          <w:sz w:val="24"/>
          <w:szCs w:val="24"/>
        </w:rPr>
        <w:t xml:space="preserve">he past </w:t>
      </w:r>
      <w:r w:rsidR="0073786C" w:rsidRPr="001108BA">
        <w:rPr>
          <w:rFonts w:ascii="Times New Roman" w:hAnsi="Times New Roman" w:cs="Times New Roman"/>
          <w:sz w:val="24"/>
          <w:szCs w:val="24"/>
        </w:rPr>
        <w:t xml:space="preserve">major retailers have </w:t>
      </w:r>
      <w:r w:rsidR="00934E11" w:rsidRPr="001108BA">
        <w:rPr>
          <w:rFonts w:ascii="Times New Roman" w:hAnsi="Times New Roman" w:cs="Times New Roman"/>
          <w:sz w:val="24"/>
          <w:szCs w:val="24"/>
        </w:rPr>
        <w:t>presided</w:t>
      </w:r>
      <w:r w:rsidR="009D169D" w:rsidRPr="001108BA">
        <w:rPr>
          <w:rFonts w:ascii="Times New Roman" w:hAnsi="Times New Roman" w:cs="Times New Roman"/>
          <w:sz w:val="24"/>
          <w:szCs w:val="24"/>
        </w:rPr>
        <w:t xml:space="preserve"> over </w:t>
      </w:r>
      <w:r w:rsidR="00934E11" w:rsidRPr="001108BA">
        <w:rPr>
          <w:rFonts w:ascii="Times New Roman" w:hAnsi="Times New Roman" w:cs="Times New Roman"/>
          <w:sz w:val="24"/>
          <w:szCs w:val="24"/>
        </w:rPr>
        <w:t>contractual</w:t>
      </w:r>
      <w:r w:rsidR="009D169D" w:rsidRPr="001108BA">
        <w:rPr>
          <w:rFonts w:ascii="Times New Roman" w:hAnsi="Times New Roman" w:cs="Times New Roman"/>
          <w:sz w:val="24"/>
          <w:szCs w:val="24"/>
        </w:rPr>
        <w:t xml:space="preserve"> arrangements </w:t>
      </w:r>
      <w:r w:rsidR="00934E11" w:rsidRPr="001108BA">
        <w:rPr>
          <w:rFonts w:ascii="Times New Roman" w:hAnsi="Times New Roman" w:cs="Times New Roman"/>
          <w:sz w:val="24"/>
          <w:szCs w:val="24"/>
        </w:rPr>
        <w:t>providing them</w:t>
      </w:r>
      <w:r w:rsidR="00AE6EE4" w:rsidRPr="001108BA">
        <w:rPr>
          <w:rFonts w:ascii="Times New Roman" w:hAnsi="Times New Roman" w:cs="Times New Roman"/>
          <w:sz w:val="24"/>
          <w:szCs w:val="24"/>
        </w:rPr>
        <w:t xml:space="preserve"> with quickly</w:t>
      </w:r>
      <w:r w:rsidR="000A33B3">
        <w:rPr>
          <w:rFonts w:ascii="Times New Roman" w:hAnsi="Times New Roman" w:cs="Times New Roman"/>
          <w:sz w:val="24"/>
          <w:szCs w:val="24"/>
        </w:rPr>
        <w:t xml:space="preserve"> </w:t>
      </w:r>
      <w:r w:rsidR="00AE6EE4" w:rsidRPr="001108BA">
        <w:rPr>
          <w:rFonts w:ascii="Times New Roman" w:hAnsi="Times New Roman" w:cs="Times New Roman"/>
          <w:sz w:val="24"/>
          <w:szCs w:val="24"/>
        </w:rPr>
        <w:t xml:space="preserve">produced, </w:t>
      </w:r>
      <w:r w:rsidR="009D169D" w:rsidRPr="001108BA">
        <w:rPr>
          <w:rFonts w:ascii="Times New Roman" w:hAnsi="Times New Roman" w:cs="Times New Roman"/>
          <w:sz w:val="24"/>
          <w:szCs w:val="24"/>
        </w:rPr>
        <w:t xml:space="preserve">quality clothing and high profit margins derived </w:t>
      </w:r>
      <w:r w:rsidR="00170416" w:rsidRPr="001108BA">
        <w:rPr>
          <w:rFonts w:ascii="Times New Roman" w:hAnsi="Times New Roman" w:cs="Times New Roman"/>
          <w:sz w:val="24"/>
          <w:szCs w:val="24"/>
        </w:rPr>
        <w:t>at the expense of</w:t>
      </w:r>
      <w:r w:rsidR="00AE6EE4" w:rsidRPr="001108BA">
        <w:rPr>
          <w:rFonts w:ascii="Times New Roman" w:hAnsi="Times New Roman" w:cs="Times New Roman"/>
          <w:sz w:val="24"/>
          <w:szCs w:val="24"/>
        </w:rPr>
        <w:t xml:space="preserve"> outworkers</w:t>
      </w:r>
      <w:r w:rsidR="009D169D" w:rsidRPr="001108BA">
        <w:rPr>
          <w:rFonts w:ascii="Times New Roman" w:hAnsi="Times New Roman" w:cs="Times New Roman"/>
          <w:sz w:val="24"/>
          <w:szCs w:val="24"/>
        </w:rPr>
        <w:t xml:space="preserve"> sufficiently distant</w:t>
      </w:r>
      <w:r w:rsidR="00934E11" w:rsidRPr="001108BA">
        <w:rPr>
          <w:rFonts w:ascii="Times New Roman" w:hAnsi="Times New Roman" w:cs="Times New Roman"/>
          <w:sz w:val="24"/>
          <w:szCs w:val="24"/>
        </w:rPr>
        <w:t>, in a legal sense,</w:t>
      </w:r>
      <w:r w:rsidR="009D169D" w:rsidRPr="001108BA">
        <w:rPr>
          <w:rFonts w:ascii="Times New Roman" w:hAnsi="Times New Roman" w:cs="Times New Roman"/>
          <w:sz w:val="24"/>
          <w:szCs w:val="24"/>
        </w:rPr>
        <w:t xml:space="preserve"> from the retailers to </w:t>
      </w:r>
      <w:r w:rsidR="00AE6EE4" w:rsidRPr="001108BA">
        <w:rPr>
          <w:rFonts w:ascii="Times New Roman" w:hAnsi="Times New Roman" w:cs="Times New Roman"/>
          <w:sz w:val="24"/>
          <w:szCs w:val="24"/>
        </w:rPr>
        <w:t xml:space="preserve">minimise the retailers’ </w:t>
      </w:r>
      <w:r w:rsidR="009D169D" w:rsidRPr="001108BA">
        <w:rPr>
          <w:rFonts w:ascii="Times New Roman" w:hAnsi="Times New Roman" w:cs="Times New Roman"/>
          <w:sz w:val="24"/>
          <w:szCs w:val="24"/>
        </w:rPr>
        <w:t xml:space="preserve">legal liability for </w:t>
      </w:r>
      <w:r w:rsidR="00A44786" w:rsidRPr="001108BA">
        <w:rPr>
          <w:rFonts w:ascii="Times New Roman" w:hAnsi="Times New Roman" w:cs="Times New Roman"/>
          <w:sz w:val="24"/>
          <w:szCs w:val="24"/>
        </w:rPr>
        <w:t>workers’ pay and conditions</w:t>
      </w:r>
      <w:r w:rsidR="00934E11" w:rsidRPr="001108BA">
        <w:rPr>
          <w:rFonts w:ascii="Times New Roman" w:hAnsi="Times New Roman" w:cs="Times New Roman"/>
          <w:sz w:val="24"/>
          <w:szCs w:val="24"/>
        </w:rPr>
        <w:t xml:space="preserve"> </w:t>
      </w:r>
      <w:r w:rsidR="00AE6EE4" w:rsidRPr="001108BA">
        <w:rPr>
          <w:rFonts w:ascii="Times New Roman" w:hAnsi="Times New Roman" w:cs="Times New Roman"/>
          <w:sz w:val="24"/>
          <w:szCs w:val="24"/>
        </w:rPr>
        <w:t>(</w:t>
      </w:r>
      <w:r w:rsidR="009C0594" w:rsidRPr="001108BA">
        <w:rPr>
          <w:rFonts w:ascii="Times New Roman" w:hAnsi="Times New Roman" w:cs="Times New Roman"/>
          <w:sz w:val="24"/>
          <w:szCs w:val="24"/>
        </w:rPr>
        <w:t>Nossar, Johnstone and Quinlan</w:t>
      </w:r>
      <w:r w:rsidR="009D169D" w:rsidRPr="001108BA">
        <w:rPr>
          <w:rFonts w:ascii="Times New Roman" w:hAnsi="Times New Roman" w:cs="Times New Roman"/>
          <w:sz w:val="24"/>
          <w:szCs w:val="24"/>
        </w:rPr>
        <w:t xml:space="preserve"> 2004: </w:t>
      </w:r>
      <w:r w:rsidR="009C0594" w:rsidRPr="001108BA">
        <w:rPr>
          <w:rFonts w:ascii="Times New Roman" w:hAnsi="Times New Roman" w:cs="Times New Roman"/>
          <w:sz w:val="24"/>
          <w:szCs w:val="24"/>
        </w:rPr>
        <w:t>143</w:t>
      </w:r>
      <w:r w:rsidR="009D169D" w:rsidRPr="001108BA">
        <w:rPr>
          <w:rFonts w:ascii="Times New Roman" w:hAnsi="Times New Roman" w:cs="Times New Roman"/>
          <w:sz w:val="24"/>
          <w:szCs w:val="24"/>
        </w:rPr>
        <w:t>-</w:t>
      </w:r>
      <w:r w:rsidR="009C0594" w:rsidRPr="001108BA">
        <w:rPr>
          <w:rFonts w:ascii="Times New Roman" w:hAnsi="Times New Roman" w:cs="Times New Roman"/>
          <w:sz w:val="24"/>
          <w:szCs w:val="24"/>
        </w:rPr>
        <w:t>146</w:t>
      </w:r>
      <w:r w:rsidR="009D169D" w:rsidRPr="001108BA">
        <w:rPr>
          <w:rFonts w:ascii="Times New Roman" w:hAnsi="Times New Roman" w:cs="Times New Roman"/>
          <w:sz w:val="24"/>
          <w:szCs w:val="24"/>
        </w:rPr>
        <w:t xml:space="preserve">, </w:t>
      </w:r>
      <w:r w:rsidR="009C0594" w:rsidRPr="001108BA">
        <w:rPr>
          <w:rFonts w:ascii="Times New Roman" w:hAnsi="Times New Roman" w:cs="Times New Roman"/>
          <w:sz w:val="24"/>
          <w:szCs w:val="24"/>
        </w:rPr>
        <w:t>151</w:t>
      </w:r>
      <w:r w:rsidR="009D169D" w:rsidRPr="001108BA">
        <w:rPr>
          <w:rFonts w:ascii="Times New Roman" w:hAnsi="Times New Roman" w:cs="Times New Roman"/>
          <w:sz w:val="24"/>
          <w:szCs w:val="24"/>
        </w:rPr>
        <w:t xml:space="preserve">). </w:t>
      </w:r>
      <w:r w:rsidR="0073786C" w:rsidRPr="001108BA">
        <w:rPr>
          <w:rFonts w:ascii="Times New Roman" w:hAnsi="Times New Roman" w:cs="Times New Roman"/>
          <w:sz w:val="24"/>
          <w:szCs w:val="24"/>
        </w:rPr>
        <w:t>In the absence of government intervention, however, contractual ‘governance structures’ (Nossar 2008: 1, 8) of this kind have rarely, if ever, provided effective protections for outworkers.</w:t>
      </w:r>
    </w:p>
    <w:p w:rsidR="009C5AD3" w:rsidRPr="001108BA" w:rsidRDefault="009C5AD3" w:rsidP="001108BA">
      <w:pPr>
        <w:pStyle w:val="Body"/>
        <w:spacing w:line="360" w:lineRule="auto"/>
        <w:jc w:val="both"/>
        <w:rPr>
          <w:rFonts w:ascii="Times New Roman" w:hAnsi="Times New Roman" w:cs="Times New Roman"/>
          <w:sz w:val="24"/>
          <w:szCs w:val="24"/>
        </w:rPr>
      </w:pPr>
    </w:p>
    <w:p w:rsidR="00AE186F" w:rsidRPr="001108BA" w:rsidRDefault="000A33B3" w:rsidP="001108BA">
      <w:pPr>
        <w:pStyle w:val="Body"/>
        <w:spacing w:line="360" w:lineRule="auto"/>
        <w:jc w:val="both"/>
        <w:rPr>
          <w:rFonts w:ascii="Times New Roman" w:hAnsi="Times New Roman" w:cs="Times New Roman"/>
          <w:b/>
          <w:sz w:val="24"/>
          <w:szCs w:val="24"/>
        </w:rPr>
      </w:pPr>
      <w:r>
        <w:rPr>
          <w:rFonts w:ascii="Times New Roman" w:hAnsi="Times New Roman" w:cs="Times New Roman"/>
          <w:b/>
          <w:sz w:val="24"/>
          <w:szCs w:val="24"/>
        </w:rPr>
        <w:t>Historical</w:t>
      </w:r>
      <w:r w:rsidR="00983F67" w:rsidRPr="001108BA">
        <w:rPr>
          <w:rFonts w:ascii="Times New Roman" w:hAnsi="Times New Roman" w:cs="Times New Roman"/>
          <w:b/>
          <w:sz w:val="24"/>
          <w:szCs w:val="24"/>
        </w:rPr>
        <w:t xml:space="preserve"> Legal Regulation of TCF Supply Chains</w:t>
      </w:r>
      <w:r w:rsidR="006177E5" w:rsidRPr="001108BA">
        <w:rPr>
          <w:rFonts w:ascii="Times New Roman" w:hAnsi="Times New Roman" w:cs="Times New Roman"/>
          <w:b/>
          <w:sz w:val="24"/>
          <w:szCs w:val="24"/>
        </w:rPr>
        <w:t xml:space="preserve"> in Australia</w:t>
      </w:r>
    </w:p>
    <w:p w:rsidR="00AE186F" w:rsidRPr="001108BA" w:rsidRDefault="00AE186F" w:rsidP="001108BA">
      <w:pPr>
        <w:pStyle w:val="Body"/>
        <w:spacing w:line="360" w:lineRule="auto"/>
        <w:jc w:val="both"/>
        <w:rPr>
          <w:rFonts w:ascii="Times New Roman" w:hAnsi="Times New Roman" w:cs="Times New Roman"/>
          <w:b/>
          <w:sz w:val="24"/>
          <w:szCs w:val="24"/>
        </w:rPr>
      </w:pPr>
    </w:p>
    <w:p w:rsidR="00EE13FC" w:rsidRPr="001108BA" w:rsidRDefault="00983F67" w:rsidP="001108BA">
      <w:pPr>
        <w:pStyle w:val="Body"/>
        <w:spacing w:line="360" w:lineRule="auto"/>
        <w:jc w:val="both"/>
        <w:rPr>
          <w:rFonts w:ascii="Times New Roman" w:hAnsi="Times New Roman" w:cs="Times New Roman"/>
          <w:sz w:val="24"/>
          <w:szCs w:val="24"/>
        </w:rPr>
      </w:pPr>
      <w:r w:rsidRPr="00EC63E3">
        <w:rPr>
          <w:rFonts w:ascii="Times New Roman" w:hAnsi="Times New Roman" w:cs="Times New Roman"/>
          <w:sz w:val="24"/>
          <w:szCs w:val="24"/>
        </w:rPr>
        <w:t xml:space="preserve">During the twentieth century, </w:t>
      </w:r>
      <w:r w:rsidR="00F0695F" w:rsidRPr="00EC63E3">
        <w:rPr>
          <w:rFonts w:ascii="Times New Roman" w:hAnsi="Times New Roman" w:cs="Times New Roman"/>
          <w:sz w:val="24"/>
          <w:szCs w:val="24"/>
        </w:rPr>
        <w:t>TCF outworkers</w:t>
      </w:r>
      <w:r w:rsidR="00AE186F" w:rsidRPr="00EC63E3">
        <w:rPr>
          <w:rFonts w:ascii="Times New Roman" w:hAnsi="Times New Roman" w:cs="Times New Roman"/>
          <w:sz w:val="24"/>
          <w:szCs w:val="24"/>
        </w:rPr>
        <w:t>’ working conditions</w:t>
      </w:r>
      <w:r w:rsidR="00F0695F" w:rsidRPr="00EC63E3">
        <w:rPr>
          <w:rFonts w:ascii="Times New Roman" w:hAnsi="Times New Roman" w:cs="Times New Roman"/>
          <w:sz w:val="24"/>
          <w:szCs w:val="24"/>
        </w:rPr>
        <w:t xml:space="preserve"> w</w:t>
      </w:r>
      <w:r w:rsidR="006177E5" w:rsidRPr="00EC63E3">
        <w:rPr>
          <w:rFonts w:ascii="Times New Roman" w:hAnsi="Times New Roman" w:cs="Times New Roman"/>
          <w:sz w:val="24"/>
          <w:szCs w:val="24"/>
        </w:rPr>
        <w:t>ere</w:t>
      </w:r>
      <w:r w:rsidR="00F0695F" w:rsidRPr="00EC63E3">
        <w:rPr>
          <w:rFonts w:ascii="Times New Roman" w:hAnsi="Times New Roman" w:cs="Times New Roman"/>
          <w:sz w:val="24"/>
          <w:szCs w:val="24"/>
        </w:rPr>
        <w:t xml:space="preserve"> </w:t>
      </w:r>
      <w:r w:rsidRPr="00EC63E3">
        <w:rPr>
          <w:rFonts w:ascii="Times New Roman" w:hAnsi="Times New Roman" w:cs="Times New Roman"/>
          <w:sz w:val="24"/>
          <w:szCs w:val="24"/>
        </w:rPr>
        <w:t>predomina</w:t>
      </w:r>
      <w:r w:rsidR="006177E5" w:rsidRPr="00EC63E3">
        <w:rPr>
          <w:rFonts w:ascii="Times New Roman" w:hAnsi="Times New Roman" w:cs="Times New Roman"/>
          <w:sz w:val="24"/>
          <w:szCs w:val="24"/>
        </w:rPr>
        <w:t>n</w:t>
      </w:r>
      <w:r w:rsidRPr="00EC63E3">
        <w:rPr>
          <w:rFonts w:ascii="Times New Roman" w:hAnsi="Times New Roman" w:cs="Times New Roman"/>
          <w:sz w:val="24"/>
          <w:szCs w:val="24"/>
        </w:rPr>
        <w:t>tly regulated</w:t>
      </w:r>
      <w:r w:rsidR="00F0695F" w:rsidRPr="00EC63E3">
        <w:rPr>
          <w:rFonts w:ascii="Times New Roman" w:hAnsi="Times New Roman" w:cs="Times New Roman"/>
          <w:sz w:val="24"/>
          <w:szCs w:val="24"/>
        </w:rPr>
        <w:t xml:space="preserve"> by Federal and state</w:t>
      </w:r>
      <w:r w:rsidR="006177E5" w:rsidRPr="00EC63E3">
        <w:rPr>
          <w:rFonts w:ascii="Times New Roman" w:hAnsi="Times New Roman" w:cs="Times New Roman"/>
          <w:sz w:val="24"/>
          <w:szCs w:val="24"/>
        </w:rPr>
        <w:t xml:space="preserve"> industry-specific industrial</w:t>
      </w:r>
      <w:r w:rsidR="00F0695F" w:rsidRPr="00EC63E3">
        <w:rPr>
          <w:rFonts w:ascii="Times New Roman" w:hAnsi="Times New Roman" w:cs="Times New Roman"/>
          <w:sz w:val="24"/>
          <w:szCs w:val="24"/>
        </w:rPr>
        <w:t xml:space="preserve"> award provisions, </w:t>
      </w:r>
      <w:r w:rsidR="006177E5" w:rsidRPr="00EC63E3">
        <w:rPr>
          <w:rFonts w:ascii="Times New Roman" w:hAnsi="Times New Roman" w:cs="Times New Roman"/>
          <w:sz w:val="24"/>
          <w:szCs w:val="24"/>
        </w:rPr>
        <w:t>established by</w:t>
      </w:r>
      <w:r w:rsidR="00F0695F" w:rsidRPr="00EC63E3">
        <w:rPr>
          <w:rFonts w:ascii="Times New Roman" w:hAnsi="Times New Roman" w:cs="Times New Roman"/>
          <w:sz w:val="24"/>
          <w:szCs w:val="24"/>
        </w:rPr>
        <w:t xml:space="preserve"> </w:t>
      </w:r>
      <w:r w:rsidR="006177E5" w:rsidRPr="00EC63E3">
        <w:rPr>
          <w:rFonts w:ascii="Times New Roman" w:hAnsi="Times New Roman" w:cs="Times New Roman"/>
          <w:sz w:val="24"/>
          <w:szCs w:val="24"/>
        </w:rPr>
        <w:t>industrial tribunals, usually for employees</w:t>
      </w:r>
      <w:r w:rsidR="009D169D" w:rsidRPr="00EC63E3">
        <w:rPr>
          <w:rFonts w:ascii="Times New Roman" w:hAnsi="Times New Roman" w:cs="Times New Roman"/>
          <w:sz w:val="24"/>
          <w:szCs w:val="24"/>
        </w:rPr>
        <w:t xml:space="preserve">. </w:t>
      </w:r>
      <w:r w:rsidR="009D169D" w:rsidRPr="001108BA">
        <w:rPr>
          <w:rFonts w:ascii="Times New Roman" w:hAnsi="Times New Roman" w:cs="Times New Roman"/>
          <w:sz w:val="24"/>
          <w:szCs w:val="24"/>
        </w:rPr>
        <w:t xml:space="preserve">This traditional </w:t>
      </w:r>
      <w:r w:rsidR="003B03ED" w:rsidRPr="001108BA">
        <w:rPr>
          <w:rFonts w:ascii="Times New Roman" w:hAnsi="Times New Roman" w:cs="Times New Roman"/>
          <w:sz w:val="24"/>
          <w:szCs w:val="24"/>
        </w:rPr>
        <w:t xml:space="preserve">labour law </w:t>
      </w:r>
      <w:r w:rsidR="009D169D" w:rsidRPr="001108BA">
        <w:rPr>
          <w:rFonts w:ascii="Times New Roman" w:hAnsi="Times New Roman" w:cs="Times New Roman"/>
          <w:sz w:val="24"/>
          <w:szCs w:val="24"/>
        </w:rPr>
        <w:t>fra</w:t>
      </w:r>
      <w:r w:rsidR="00691725" w:rsidRPr="001108BA">
        <w:rPr>
          <w:rFonts w:ascii="Times New Roman" w:hAnsi="Times New Roman" w:cs="Times New Roman"/>
          <w:sz w:val="24"/>
          <w:szCs w:val="24"/>
        </w:rPr>
        <w:t>mework</w:t>
      </w:r>
      <w:r w:rsidR="003A6ABA" w:rsidRPr="001108BA">
        <w:rPr>
          <w:rFonts w:ascii="Times New Roman" w:hAnsi="Times New Roman" w:cs="Times New Roman"/>
          <w:sz w:val="24"/>
          <w:szCs w:val="24"/>
        </w:rPr>
        <w:t xml:space="preserve"> </w:t>
      </w:r>
      <w:r w:rsidR="009D169D" w:rsidRPr="001108BA">
        <w:rPr>
          <w:rFonts w:ascii="Times New Roman" w:hAnsi="Times New Roman" w:cs="Times New Roman"/>
          <w:sz w:val="24"/>
          <w:szCs w:val="24"/>
        </w:rPr>
        <w:t xml:space="preserve">suffered from three systematic deficiencies </w:t>
      </w:r>
      <w:r w:rsidR="006177E5" w:rsidRPr="001108BA">
        <w:rPr>
          <w:rFonts w:ascii="Times New Roman" w:hAnsi="Times New Roman" w:cs="Times New Roman"/>
          <w:sz w:val="24"/>
          <w:szCs w:val="24"/>
        </w:rPr>
        <w:t>limiting the effective</w:t>
      </w:r>
      <w:r w:rsidR="00691725" w:rsidRPr="001108BA">
        <w:rPr>
          <w:rFonts w:ascii="Times New Roman" w:hAnsi="Times New Roman" w:cs="Times New Roman"/>
          <w:sz w:val="24"/>
          <w:szCs w:val="24"/>
        </w:rPr>
        <w:t xml:space="preserve"> regulation</w:t>
      </w:r>
      <w:r w:rsidR="009732E4" w:rsidRPr="001108BA">
        <w:rPr>
          <w:rFonts w:ascii="Times New Roman" w:hAnsi="Times New Roman" w:cs="Times New Roman"/>
          <w:sz w:val="24"/>
          <w:szCs w:val="24"/>
        </w:rPr>
        <w:t xml:space="preserve"> of </w:t>
      </w:r>
      <w:r w:rsidR="006177E5" w:rsidRPr="001108BA">
        <w:rPr>
          <w:rFonts w:ascii="Times New Roman" w:hAnsi="Times New Roman" w:cs="Times New Roman"/>
          <w:sz w:val="24"/>
          <w:szCs w:val="24"/>
        </w:rPr>
        <w:t xml:space="preserve">TCF labour, and </w:t>
      </w:r>
      <w:r w:rsidR="003A6ABA" w:rsidRPr="001108BA">
        <w:rPr>
          <w:rFonts w:ascii="Times New Roman" w:hAnsi="Times New Roman" w:cs="Times New Roman"/>
          <w:sz w:val="24"/>
          <w:szCs w:val="24"/>
        </w:rPr>
        <w:t>clothing outworkers</w:t>
      </w:r>
      <w:r w:rsidR="006177E5" w:rsidRPr="001108BA">
        <w:rPr>
          <w:rFonts w:ascii="Times New Roman" w:hAnsi="Times New Roman" w:cs="Times New Roman"/>
          <w:sz w:val="24"/>
          <w:szCs w:val="24"/>
        </w:rPr>
        <w:t xml:space="preserve"> in particular</w:t>
      </w:r>
      <w:r w:rsidR="003A6ABA" w:rsidRPr="001108BA">
        <w:rPr>
          <w:rFonts w:ascii="Times New Roman" w:hAnsi="Times New Roman" w:cs="Times New Roman"/>
          <w:sz w:val="24"/>
          <w:szCs w:val="24"/>
        </w:rPr>
        <w:t xml:space="preserve">. </w:t>
      </w:r>
      <w:r w:rsidR="00691725" w:rsidRPr="001108BA">
        <w:rPr>
          <w:rFonts w:ascii="Times New Roman" w:hAnsi="Times New Roman" w:cs="Times New Roman"/>
          <w:sz w:val="24"/>
          <w:szCs w:val="24"/>
        </w:rPr>
        <w:t>First</w:t>
      </w:r>
      <w:r w:rsidR="009D169D" w:rsidRPr="001108BA">
        <w:rPr>
          <w:rFonts w:ascii="Times New Roman" w:hAnsi="Times New Roman" w:cs="Times New Roman"/>
          <w:sz w:val="24"/>
          <w:szCs w:val="24"/>
        </w:rPr>
        <w:t>, th</w:t>
      </w:r>
      <w:r w:rsidR="009732E4" w:rsidRPr="001108BA">
        <w:rPr>
          <w:rFonts w:ascii="Times New Roman" w:hAnsi="Times New Roman" w:cs="Times New Roman"/>
          <w:sz w:val="24"/>
          <w:szCs w:val="24"/>
        </w:rPr>
        <w:t>e</w:t>
      </w:r>
      <w:r w:rsidR="009D169D" w:rsidRPr="001108BA">
        <w:rPr>
          <w:rFonts w:ascii="Times New Roman" w:hAnsi="Times New Roman" w:cs="Times New Roman"/>
          <w:sz w:val="24"/>
          <w:szCs w:val="24"/>
        </w:rPr>
        <w:t xml:space="preserve"> reg</w:t>
      </w:r>
      <w:r w:rsidR="00691725" w:rsidRPr="001108BA">
        <w:rPr>
          <w:rFonts w:ascii="Times New Roman" w:hAnsi="Times New Roman" w:cs="Times New Roman"/>
          <w:sz w:val="24"/>
          <w:szCs w:val="24"/>
        </w:rPr>
        <w:t xml:space="preserve">ulatory framework </w:t>
      </w:r>
      <w:r w:rsidR="009732E4" w:rsidRPr="001108BA">
        <w:rPr>
          <w:rFonts w:ascii="Times New Roman" w:hAnsi="Times New Roman" w:cs="Times New Roman"/>
          <w:sz w:val="24"/>
          <w:szCs w:val="24"/>
        </w:rPr>
        <w:t>displayed</w:t>
      </w:r>
      <w:r w:rsidR="00691725" w:rsidRPr="001108BA">
        <w:rPr>
          <w:rFonts w:ascii="Times New Roman" w:hAnsi="Times New Roman" w:cs="Times New Roman"/>
          <w:sz w:val="24"/>
          <w:szCs w:val="24"/>
        </w:rPr>
        <w:t xml:space="preserve"> an </w:t>
      </w:r>
      <w:r w:rsidR="0079065A" w:rsidRPr="001108BA">
        <w:rPr>
          <w:rFonts w:ascii="Times New Roman" w:hAnsi="Times New Roman" w:cs="Times New Roman"/>
          <w:sz w:val="24"/>
          <w:szCs w:val="24"/>
        </w:rPr>
        <w:t>‘</w:t>
      </w:r>
      <w:r w:rsidR="00691725" w:rsidRPr="001108BA">
        <w:rPr>
          <w:rFonts w:ascii="Times New Roman" w:hAnsi="Times New Roman" w:cs="Times New Roman"/>
          <w:sz w:val="24"/>
          <w:szCs w:val="24"/>
        </w:rPr>
        <w:t>entitlement gap</w:t>
      </w:r>
      <w:r w:rsidR="006177E5" w:rsidRPr="001108BA">
        <w:rPr>
          <w:rFonts w:ascii="Times New Roman" w:hAnsi="Times New Roman" w:cs="Times New Roman"/>
          <w:sz w:val="24"/>
          <w:szCs w:val="24"/>
        </w:rPr>
        <w:t xml:space="preserve">’, </w:t>
      </w:r>
      <w:r w:rsidR="009D169D" w:rsidRPr="001108BA">
        <w:rPr>
          <w:rFonts w:ascii="Times New Roman" w:hAnsi="Times New Roman" w:cs="Times New Roman"/>
          <w:sz w:val="24"/>
          <w:szCs w:val="24"/>
        </w:rPr>
        <w:t>because</w:t>
      </w:r>
      <w:r w:rsidR="006177E5" w:rsidRPr="001108BA">
        <w:rPr>
          <w:rFonts w:ascii="Times New Roman" w:hAnsi="Times New Roman" w:cs="Times New Roman"/>
          <w:sz w:val="24"/>
          <w:szCs w:val="24"/>
        </w:rPr>
        <w:t xml:space="preserve"> </w:t>
      </w:r>
      <w:r w:rsidR="003B03ED" w:rsidRPr="001108BA">
        <w:rPr>
          <w:rFonts w:ascii="Times New Roman" w:hAnsi="Times New Roman" w:cs="Times New Roman"/>
          <w:sz w:val="24"/>
          <w:szCs w:val="24"/>
        </w:rPr>
        <w:t xml:space="preserve">it </w:t>
      </w:r>
      <w:r w:rsidR="009D169D" w:rsidRPr="001108BA">
        <w:rPr>
          <w:rFonts w:ascii="Times New Roman" w:hAnsi="Times New Roman" w:cs="Times New Roman"/>
          <w:sz w:val="24"/>
          <w:szCs w:val="24"/>
        </w:rPr>
        <w:t>generally only cover</w:t>
      </w:r>
      <w:r w:rsidR="000A33B3">
        <w:rPr>
          <w:rFonts w:ascii="Times New Roman" w:hAnsi="Times New Roman" w:cs="Times New Roman"/>
          <w:sz w:val="24"/>
          <w:szCs w:val="24"/>
        </w:rPr>
        <w:t>ed</w:t>
      </w:r>
      <w:r w:rsidR="009D169D" w:rsidRPr="001108BA">
        <w:rPr>
          <w:rFonts w:ascii="Times New Roman" w:hAnsi="Times New Roman" w:cs="Times New Roman"/>
          <w:sz w:val="24"/>
          <w:szCs w:val="24"/>
        </w:rPr>
        <w:t xml:space="preserve"> </w:t>
      </w:r>
      <w:r w:rsidR="00691725" w:rsidRPr="001108BA">
        <w:rPr>
          <w:rFonts w:ascii="Times New Roman" w:hAnsi="Times New Roman" w:cs="Times New Roman"/>
          <w:sz w:val="24"/>
          <w:szCs w:val="24"/>
        </w:rPr>
        <w:t>‘</w:t>
      </w:r>
      <w:r w:rsidR="009D169D" w:rsidRPr="001108BA">
        <w:rPr>
          <w:rFonts w:ascii="Times New Roman" w:hAnsi="Times New Roman" w:cs="Times New Roman"/>
          <w:sz w:val="24"/>
          <w:szCs w:val="24"/>
        </w:rPr>
        <w:t>employees</w:t>
      </w:r>
      <w:r w:rsidR="00691725" w:rsidRPr="001108BA">
        <w:rPr>
          <w:rFonts w:ascii="Times New Roman" w:hAnsi="Times New Roman" w:cs="Times New Roman"/>
          <w:sz w:val="24"/>
          <w:szCs w:val="24"/>
        </w:rPr>
        <w:t>’</w:t>
      </w:r>
      <w:r w:rsidR="009D169D" w:rsidRPr="001108BA">
        <w:rPr>
          <w:rFonts w:ascii="Times New Roman" w:hAnsi="Times New Roman" w:cs="Times New Roman"/>
          <w:sz w:val="24"/>
          <w:szCs w:val="24"/>
        </w:rPr>
        <w:t xml:space="preserve"> directly employed by an </w:t>
      </w:r>
      <w:r w:rsidR="00691725" w:rsidRPr="001108BA">
        <w:rPr>
          <w:rFonts w:ascii="Times New Roman" w:hAnsi="Times New Roman" w:cs="Times New Roman"/>
          <w:sz w:val="24"/>
          <w:szCs w:val="24"/>
        </w:rPr>
        <w:t>‘</w:t>
      </w:r>
      <w:r w:rsidR="009D169D" w:rsidRPr="001108BA">
        <w:rPr>
          <w:rFonts w:ascii="Times New Roman" w:hAnsi="Times New Roman" w:cs="Times New Roman"/>
          <w:sz w:val="24"/>
          <w:szCs w:val="24"/>
        </w:rPr>
        <w:t>employer</w:t>
      </w:r>
      <w:r w:rsidR="00691725" w:rsidRPr="001108BA">
        <w:rPr>
          <w:rFonts w:ascii="Times New Roman" w:hAnsi="Times New Roman" w:cs="Times New Roman"/>
          <w:sz w:val="24"/>
          <w:szCs w:val="24"/>
        </w:rPr>
        <w:t xml:space="preserve">’ </w:t>
      </w:r>
      <w:r w:rsidR="009D169D" w:rsidRPr="001108BA">
        <w:rPr>
          <w:rFonts w:ascii="Times New Roman" w:hAnsi="Times New Roman" w:cs="Times New Roman"/>
          <w:sz w:val="24"/>
          <w:szCs w:val="24"/>
        </w:rPr>
        <w:t xml:space="preserve">under a </w:t>
      </w:r>
      <w:r w:rsidR="00691725" w:rsidRPr="001108BA">
        <w:rPr>
          <w:rFonts w:ascii="Times New Roman" w:hAnsi="Times New Roman" w:cs="Times New Roman"/>
          <w:sz w:val="24"/>
          <w:szCs w:val="24"/>
        </w:rPr>
        <w:t>‘</w:t>
      </w:r>
      <w:r w:rsidR="009D169D" w:rsidRPr="001108BA">
        <w:rPr>
          <w:rFonts w:ascii="Times New Roman" w:hAnsi="Times New Roman" w:cs="Times New Roman"/>
          <w:sz w:val="24"/>
          <w:szCs w:val="24"/>
        </w:rPr>
        <w:t>contract of employment</w:t>
      </w:r>
      <w:r w:rsidR="00691725" w:rsidRPr="001108BA">
        <w:rPr>
          <w:rFonts w:ascii="Times New Roman" w:hAnsi="Times New Roman" w:cs="Times New Roman"/>
          <w:sz w:val="24"/>
          <w:szCs w:val="24"/>
        </w:rPr>
        <w:t>’</w:t>
      </w:r>
      <w:r w:rsidR="000C33E0" w:rsidRPr="001108BA">
        <w:rPr>
          <w:rFonts w:ascii="Times New Roman" w:hAnsi="Times New Roman" w:cs="Times New Roman"/>
          <w:sz w:val="24"/>
          <w:szCs w:val="24"/>
        </w:rPr>
        <w:t xml:space="preserve"> </w:t>
      </w:r>
      <w:r w:rsidR="006B53D8" w:rsidRPr="001108BA">
        <w:rPr>
          <w:rFonts w:ascii="Times New Roman" w:hAnsi="Times New Roman" w:cs="Times New Roman"/>
          <w:sz w:val="24"/>
          <w:szCs w:val="24"/>
        </w:rPr>
        <w:t>(Nossar, Johnstone and Quinlan 200</w:t>
      </w:r>
      <w:r w:rsidR="000C33E0" w:rsidRPr="001108BA">
        <w:rPr>
          <w:rFonts w:ascii="Times New Roman" w:hAnsi="Times New Roman" w:cs="Times New Roman"/>
          <w:sz w:val="24"/>
          <w:szCs w:val="24"/>
        </w:rPr>
        <w:t>4</w:t>
      </w:r>
      <w:r w:rsidR="006B53D8" w:rsidRPr="001108BA">
        <w:rPr>
          <w:rFonts w:ascii="Times New Roman" w:hAnsi="Times New Roman" w:cs="Times New Roman"/>
          <w:sz w:val="24"/>
          <w:szCs w:val="24"/>
        </w:rPr>
        <w:t xml:space="preserve">: </w:t>
      </w:r>
      <w:r w:rsidR="009C0594" w:rsidRPr="001108BA">
        <w:rPr>
          <w:rFonts w:ascii="Times New Roman" w:hAnsi="Times New Roman" w:cs="Times New Roman"/>
          <w:sz w:val="24"/>
          <w:szCs w:val="24"/>
        </w:rPr>
        <w:t>147</w:t>
      </w:r>
      <w:r w:rsidR="006B53D8" w:rsidRPr="001108BA">
        <w:rPr>
          <w:rFonts w:ascii="Times New Roman" w:hAnsi="Times New Roman" w:cs="Times New Roman"/>
          <w:sz w:val="24"/>
          <w:szCs w:val="24"/>
        </w:rPr>
        <w:t>)</w:t>
      </w:r>
      <w:r w:rsidR="00EE13FC" w:rsidRPr="001108BA">
        <w:rPr>
          <w:rFonts w:ascii="Times New Roman" w:hAnsi="Times New Roman" w:cs="Times New Roman"/>
          <w:color w:val="000000" w:themeColor="text1"/>
          <w:sz w:val="24"/>
          <w:szCs w:val="24"/>
        </w:rPr>
        <w:t>. Clothing work providers</w:t>
      </w:r>
      <w:r w:rsidR="00DD0BD8" w:rsidRPr="001108BA">
        <w:rPr>
          <w:rFonts w:ascii="Times New Roman" w:hAnsi="Times New Roman" w:cs="Times New Roman"/>
          <w:color w:val="000000" w:themeColor="text1"/>
          <w:sz w:val="24"/>
          <w:szCs w:val="24"/>
        </w:rPr>
        <w:t xml:space="preserve"> sought to minimise their exposure </w:t>
      </w:r>
      <w:r w:rsidR="00EE13FC" w:rsidRPr="001108BA">
        <w:rPr>
          <w:rFonts w:ascii="Times New Roman" w:hAnsi="Times New Roman" w:cs="Times New Roman"/>
          <w:color w:val="000000" w:themeColor="text1"/>
          <w:sz w:val="24"/>
          <w:szCs w:val="24"/>
        </w:rPr>
        <w:t xml:space="preserve">by </w:t>
      </w:r>
      <w:r w:rsidR="00BC7BC9" w:rsidRPr="001108BA">
        <w:rPr>
          <w:rFonts w:ascii="Times New Roman" w:hAnsi="Times New Roman" w:cs="Times New Roman"/>
          <w:color w:val="000000" w:themeColor="text1"/>
          <w:sz w:val="24"/>
          <w:szCs w:val="24"/>
        </w:rPr>
        <w:t xml:space="preserve">formally characterising outworkers as ‘independent contractors’, </w:t>
      </w:r>
      <w:r w:rsidR="00EE13FC" w:rsidRPr="001108BA">
        <w:rPr>
          <w:rFonts w:ascii="Times New Roman" w:hAnsi="Times New Roman" w:cs="Times New Roman"/>
          <w:color w:val="000000" w:themeColor="text1"/>
          <w:sz w:val="24"/>
          <w:szCs w:val="24"/>
        </w:rPr>
        <w:t xml:space="preserve">or even sometimes as </w:t>
      </w:r>
      <w:r w:rsidR="00BC7BC9"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trust unit holders</w:t>
      </w:r>
      <w:r w:rsidR="00BC7BC9"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rather than as </w:t>
      </w:r>
      <w:r w:rsidR="00BC7BC9"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employees</w:t>
      </w:r>
      <w:r w:rsidR="00BC7BC9" w:rsidRPr="001108BA">
        <w:rPr>
          <w:rFonts w:ascii="Times New Roman" w:hAnsi="Times New Roman" w:cs="Times New Roman"/>
          <w:color w:val="000000" w:themeColor="text1"/>
          <w:sz w:val="24"/>
          <w:szCs w:val="24"/>
        </w:rPr>
        <w:t>’.</w:t>
      </w:r>
      <w:r w:rsidR="00AE4669" w:rsidRPr="001108BA">
        <w:rPr>
          <w:rFonts w:ascii="Times New Roman" w:hAnsi="Times New Roman" w:cs="Times New Roman"/>
          <w:color w:val="000000" w:themeColor="text1"/>
          <w:sz w:val="24"/>
          <w:szCs w:val="24"/>
        </w:rPr>
        <w:t xml:space="preserve"> Such corporate structuring arrangements also enabled employers to avoid or minimise insurance premiums or manipulate claims. </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BC7BC9"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State and territory parliaments responded to</w:t>
      </w:r>
      <w:r w:rsidR="00EE13FC" w:rsidRPr="001108BA">
        <w:rPr>
          <w:rFonts w:ascii="Times New Roman" w:hAnsi="Times New Roman" w:cs="Times New Roman"/>
          <w:color w:val="000000" w:themeColor="text1"/>
          <w:sz w:val="24"/>
          <w:szCs w:val="24"/>
        </w:rPr>
        <w:t xml:space="preserve"> th</w:t>
      </w:r>
      <w:r w:rsidR="00170416" w:rsidRPr="001108BA">
        <w:rPr>
          <w:rFonts w:ascii="Times New Roman" w:hAnsi="Times New Roman" w:cs="Times New Roman"/>
          <w:color w:val="000000" w:themeColor="text1"/>
          <w:sz w:val="24"/>
          <w:szCs w:val="24"/>
        </w:rPr>
        <w:t xml:space="preserve">ese </w:t>
      </w:r>
      <w:r w:rsidR="0021462E" w:rsidRPr="001108BA">
        <w:rPr>
          <w:rFonts w:ascii="Times New Roman" w:hAnsi="Times New Roman" w:cs="Times New Roman"/>
          <w:color w:val="000000" w:themeColor="text1"/>
          <w:sz w:val="24"/>
          <w:szCs w:val="24"/>
        </w:rPr>
        <w:t>issues</w:t>
      </w:r>
      <w:r w:rsidRPr="001108BA">
        <w:rPr>
          <w:rFonts w:ascii="Times New Roman" w:hAnsi="Times New Roman" w:cs="Times New Roman"/>
          <w:color w:val="000000" w:themeColor="text1"/>
          <w:sz w:val="24"/>
          <w:szCs w:val="24"/>
        </w:rPr>
        <w:t xml:space="preserve"> by </w:t>
      </w:r>
      <w:r w:rsidR="0021462E" w:rsidRPr="001108BA">
        <w:rPr>
          <w:rFonts w:ascii="Times New Roman" w:hAnsi="Times New Roman" w:cs="Times New Roman"/>
          <w:color w:val="000000" w:themeColor="text1"/>
          <w:sz w:val="24"/>
          <w:szCs w:val="24"/>
        </w:rPr>
        <w:t xml:space="preserve">inserting </w:t>
      </w:r>
      <w:r w:rsidR="009C28A2" w:rsidRPr="001108BA">
        <w:rPr>
          <w:rFonts w:ascii="Times New Roman" w:hAnsi="Times New Roman" w:cs="Times New Roman"/>
          <w:color w:val="000000" w:themeColor="text1"/>
          <w:sz w:val="24"/>
          <w:szCs w:val="24"/>
        </w:rPr>
        <w:t xml:space="preserve">deeming provisions </w:t>
      </w:r>
      <w:r w:rsidRPr="001108BA">
        <w:rPr>
          <w:rFonts w:ascii="Times New Roman" w:hAnsi="Times New Roman" w:cs="Times New Roman"/>
          <w:color w:val="000000" w:themeColor="text1"/>
          <w:sz w:val="24"/>
          <w:szCs w:val="24"/>
        </w:rPr>
        <w:t>in</w:t>
      </w:r>
      <w:r w:rsidR="00EE13FC" w:rsidRPr="001108BA">
        <w:rPr>
          <w:rFonts w:ascii="Times New Roman" w:hAnsi="Times New Roman" w:cs="Times New Roman"/>
          <w:color w:val="000000" w:themeColor="text1"/>
          <w:sz w:val="24"/>
          <w:szCs w:val="24"/>
        </w:rPr>
        <w:t xml:space="preserve"> workers’ compensation</w:t>
      </w:r>
      <w:r w:rsidR="009C28A2" w:rsidRPr="001108BA">
        <w:rPr>
          <w:rFonts w:ascii="Times New Roman" w:hAnsi="Times New Roman" w:cs="Times New Roman"/>
          <w:color w:val="000000" w:themeColor="text1"/>
          <w:sz w:val="24"/>
          <w:szCs w:val="24"/>
        </w:rPr>
        <w:t xml:space="preserve"> and </w:t>
      </w:r>
      <w:r w:rsidR="00EE13FC" w:rsidRPr="001108BA">
        <w:rPr>
          <w:rFonts w:ascii="Times New Roman" w:hAnsi="Times New Roman" w:cs="Times New Roman"/>
          <w:color w:val="000000" w:themeColor="text1"/>
          <w:sz w:val="24"/>
          <w:szCs w:val="24"/>
        </w:rPr>
        <w:t xml:space="preserve">some state industrial relations </w:t>
      </w:r>
      <w:r w:rsidRPr="001108BA">
        <w:rPr>
          <w:rFonts w:ascii="Times New Roman" w:hAnsi="Times New Roman" w:cs="Times New Roman"/>
          <w:color w:val="000000" w:themeColor="text1"/>
          <w:sz w:val="24"/>
          <w:szCs w:val="24"/>
        </w:rPr>
        <w:t xml:space="preserve">and WHS </w:t>
      </w:r>
      <w:r w:rsidR="00EE13FC" w:rsidRPr="001108BA">
        <w:rPr>
          <w:rFonts w:ascii="Times New Roman" w:hAnsi="Times New Roman" w:cs="Times New Roman"/>
          <w:color w:val="000000" w:themeColor="text1"/>
          <w:sz w:val="24"/>
          <w:szCs w:val="24"/>
        </w:rPr>
        <w:t>statutes</w:t>
      </w:r>
      <w:r w:rsidR="009C28A2" w:rsidRPr="001108BA">
        <w:rPr>
          <w:rFonts w:ascii="Times New Roman" w:hAnsi="Times New Roman" w:cs="Times New Roman"/>
          <w:color w:val="000000" w:themeColor="text1"/>
          <w:sz w:val="24"/>
          <w:szCs w:val="24"/>
        </w:rPr>
        <w:t xml:space="preserve">. These </w:t>
      </w:r>
      <w:r w:rsidR="00EE13FC" w:rsidRPr="001108BA">
        <w:rPr>
          <w:rFonts w:ascii="Times New Roman" w:hAnsi="Times New Roman" w:cs="Times New Roman"/>
          <w:color w:val="000000" w:themeColor="text1"/>
          <w:sz w:val="24"/>
          <w:szCs w:val="24"/>
        </w:rPr>
        <w:t xml:space="preserve">provisions </w:t>
      </w:r>
      <w:r w:rsidRPr="001108BA">
        <w:rPr>
          <w:rFonts w:ascii="Times New Roman" w:hAnsi="Times New Roman" w:cs="Times New Roman"/>
          <w:color w:val="000000" w:themeColor="text1"/>
          <w:sz w:val="24"/>
          <w:szCs w:val="24"/>
        </w:rPr>
        <w:t>assigned</w:t>
      </w:r>
      <w:r w:rsidR="00EE13FC" w:rsidRPr="001108BA">
        <w:rPr>
          <w:rFonts w:ascii="Times New Roman" w:hAnsi="Times New Roman" w:cs="Times New Roman"/>
          <w:color w:val="000000" w:themeColor="text1"/>
          <w:sz w:val="24"/>
          <w:szCs w:val="24"/>
        </w:rPr>
        <w:t xml:space="preserve"> legal responsibilities and obligations of an </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employer</w:t>
      </w:r>
      <w:r w:rsidRPr="001108BA">
        <w:rPr>
          <w:rFonts w:ascii="Times New Roman" w:hAnsi="Times New Roman" w:cs="Times New Roman"/>
          <w:color w:val="000000" w:themeColor="text1"/>
          <w:sz w:val="24"/>
          <w:szCs w:val="24"/>
        </w:rPr>
        <w:t>’</w:t>
      </w:r>
      <w:r w:rsidR="00DD0BD8" w:rsidRPr="001108BA">
        <w:rPr>
          <w:rFonts w:ascii="Times New Roman" w:hAnsi="Times New Roman" w:cs="Times New Roman"/>
          <w:color w:val="000000" w:themeColor="text1"/>
          <w:sz w:val="24"/>
          <w:szCs w:val="24"/>
        </w:rPr>
        <w:t xml:space="preserve"> to parties that</w:t>
      </w:r>
      <w:r w:rsidR="00EE13FC" w:rsidRPr="001108BA">
        <w:rPr>
          <w:rFonts w:ascii="Times New Roman" w:hAnsi="Times New Roman" w:cs="Times New Roman"/>
          <w:color w:val="000000" w:themeColor="text1"/>
          <w:sz w:val="24"/>
          <w:szCs w:val="24"/>
        </w:rPr>
        <w:t xml:space="preserve"> immediately and directly deal</w:t>
      </w:r>
      <w:r w:rsidRPr="001108BA">
        <w:rPr>
          <w:rFonts w:ascii="Times New Roman" w:hAnsi="Times New Roman" w:cs="Times New Roman"/>
          <w:color w:val="000000" w:themeColor="text1"/>
          <w:sz w:val="24"/>
          <w:szCs w:val="24"/>
        </w:rPr>
        <w:t>t</w:t>
      </w:r>
      <w:r w:rsidR="00EE13FC" w:rsidRPr="001108BA">
        <w:rPr>
          <w:rFonts w:ascii="Times New Roman" w:hAnsi="Times New Roman" w:cs="Times New Roman"/>
          <w:color w:val="000000" w:themeColor="text1"/>
          <w:sz w:val="24"/>
          <w:szCs w:val="24"/>
        </w:rPr>
        <w:t xml:space="preserve"> with outworker</w:t>
      </w:r>
      <w:r w:rsidR="002E4A76" w:rsidRPr="001108BA">
        <w:rPr>
          <w:rFonts w:ascii="Times New Roman" w:hAnsi="Times New Roman" w:cs="Times New Roman"/>
          <w:color w:val="000000" w:themeColor="text1"/>
          <w:sz w:val="24"/>
          <w:szCs w:val="24"/>
        </w:rPr>
        <w:t xml:space="preserve">s, who then </w:t>
      </w:r>
      <w:r w:rsidR="00EE13FC" w:rsidRPr="001108BA">
        <w:rPr>
          <w:rFonts w:ascii="Times New Roman" w:hAnsi="Times New Roman" w:cs="Times New Roman"/>
          <w:color w:val="000000" w:themeColor="text1"/>
          <w:sz w:val="24"/>
          <w:szCs w:val="24"/>
        </w:rPr>
        <w:t xml:space="preserve">became the </w:t>
      </w:r>
      <w:r w:rsidR="002E4A76"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deemed employees</w:t>
      </w:r>
      <w:r w:rsidR="002E4A76"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of </w:t>
      </w:r>
      <w:r w:rsidR="002E4A76" w:rsidRPr="001108BA">
        <w:rPr>
          <w:rFonts w:ascii="Times New Roman" w:hAnsi="Times New Roman" w:cs="Times New Roman"/>
          <w:color w:val="000000" w:themeColor="text1"/>
          <w:sz w:val="24"/>
          <w:szCs w:val="24"/>
        </w:rPr>
        <w:t>those</w:t>
      </w:r>
      <w:r w:rsidR="00EE13FC" w:rsidRPr="001108BA">
        <w:rPr>
          <w:rFonts w:ascii="Times New Roman" w:hAnsi="Times New Roman" w:cs="Times New Roman"/>
          <w:color w:val="000000" w:themeColor="text1"/>
          <w:sz w:val="24"/>
          <w:szCs w:val="24"/>
        </w:rPr>
        <w:t xml:space="preserve"> work providers </w:t>
      </w:r>
      <w:r w:rsidR="001E1328" w:rsidRPr="001108BA">
        <w:rPr>
          <w:rFonts w:ascii="Times New Roman" w:hAnsi="Times New Roman" w:cs="Times New Roman"/>
          <w:color w:val="000000" w:themeColor="text1"/>
          <w:sz w:val="24"/>
          <w:szCs w:val="24"/>
        </w:rPr>
        <w:t>(Rawling 2006</w:t>
      </w:r>
      <w:r w:rsidR="007A755A" w:rsidRPr="001108BA">
        <w:rPr>
          <w:rFonts w:ascii="Times New Roman" w:hAnsi="Times New Roman" w:cs="Times New Roman"/>
          <w:color w:val="000000" w:themeColor="text1"/>
          <w:sz w:val="24"/>
          <w:szCs w:val="24"/>
        </w:rPr>
        <w:t>)</w:t>
      </w:r>
      <w:r w:rsidR="00095E94" w:rsidRPr="001108BA">
        <w:rPr>
          <w:rFonts w:ascii="Times New Roman" w:hAnsi="Times New Roman" w:cs="Times New Roman"/>
          <w:color w:val="000000" w:themeColor="text1"/>
          <w:sz w:val="24"/>
          <w:szCs w:val="24"/>
        </w:rPr>
        <w:t>. I</w:t>
      </w:r>
      <w:r w:rsidR="007A755A" w:rsidRPr="001108BA">
        <w:rPr>
          <w:rFonts w:ascii="Times New Roman" w:hAnsi="Times New Roman" w:cs="Times New Roman"/>
          <w:color w:val="000000" w:themeColor="text1"/>
          <w:sz w:val="24"/>
          <w:szCs w:val="24"/>
        </w:rPr>
        <w:t>n the T</w:t>
      </w:r>
      <w:r w:rsidR="00DD0BD8" w:rsidRPr="001108BA">
        <w:rPr>
          <w:rFonts w:ascii="Times New Roman" w:hAnsi="Times New Roman" w:cs="Times New Roman"/>
          <w:color w:val="000000" w:themeColor="text1"/>
          <w:sz w:val="24"/>
          <w:szCs w:val="24"/>
        </w:rPr>
        <w:t>CF industry</w:t>
      </w:r>
      <w:r w:rsidR="00095E94" w:rsidRPr="001108BA">
        <w:rPr>
          <w:rFonts w:ascii="Times New Roman" w:hAnsi="Times New Roman" w:cs="Times New Roman"/>
          <w:color w:val="000000" w:themeColor="text1"/>
          <w:sz w:val="24"/>
          <w:szCs w:val="24"/>
        </w:rPr>
        <w:t>, however,</w:t>
      </w:r>
      <w:r w:rsidR="00DD0BD8" w:rsidRPr="001108BA">
        <w:rPr>
          <w:rFonts w:ascii="Times New Roman" w:hAnsi="Times New Roman" w:cs="Times New Roman"/>
          <w:color w:val="000000" w:themeColor="text1"/>
          <w:sz w:val="24"/>
          <w:szCs w:val="24"/>
        </w:rPr>
        <w:t xml:space="preserve"> the majority of the</w:t>
      </w:r>
      <w:r w:rsidR="002E4A76"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direct work providers</w:t>
      </w:r>
      <w:r w:rsidR="00095E94" w:rsidRPr="001108BA">
        <w:rPr>
          <w:rFonts w:ascii="Times New Roman" w:hAnsi="Times New Roman" w:cs="Times New Roman"/>
          <w:color w:val="000000" w:themeColor="text1"/>
          <w:sz w:val="24"/>
          <w:szCs w:val="24"/>
        </w:rPr>
        <w:t xml:space="preserve"> to outworkers</w:t>
      </w:r>
      <w:r w:rsidR="007A755A" w:rsidRPr="001108BA">
        <w:rPr>
          <w:rFonts w:ascii="Times New Roman" w:hAnsi="Times New Roman" w:cs="Times New Roman"/>
          <w:color w:val="000000" w:themeColor="text1"/>
          <w:sz w:val="24"/>
          <w:szCs w:val="24"/>
        </w:rPr>
        <w:t xml:space="preserve"> were small entities with limited commercial power and</w:t>
      </w:r>
      <w:r w:rsidR="00EE13FC" w:rsidRPr="001108BA">
        <w:rPr>
          <w:rFonts w:ascii="Times New Roman" w:hAnsi="Times New Roman" w:cs="Times New Roman"/>
          <w:color w:val="000000" w:themeColor="text1"/>
          <w:sz w:val="24"/>
          <w:szCs w:val="24"/>
        </w:rPr>
        <w:t xml:space="preserve"> resources to carry out their </w:t>
      </w:r>
      <w:r w:rsidR="002E4A76" w:rsidRPr="001108BA">
        <w:rPr>
          <w:rFonts w:ascii="Times New Roman" w:hAnsi="Times New Roman" w:cs="Times New Roman"/>
          <w:color w:val="000000" w:themeColor="text1"/>
          <w:sz w:val="24"/>
          <w:szCs w:val="24"/>
        </w:rPr>
        <w:t>labour</w:t>
      </w:r>
      <w:r w:rsidR="00EE13FC" w:rsidRPr="001108BA">
        <w:rPr>
          <w:rFonts w:ascii="Times New Roman" w:hAnsi="Times New Roman" w:cs="Times New Roman"/>
          <w:color w:val="000000" w:themeColor="text1"/>
          <w:sz w:val="24"/>
          <w:szCs w:val="24"/>
        </w:rPr>
        <w:t xml:space="preserve"> law obligations</w:t>
      </w:r>
      <w:r w:rsidR="007A755A" w:rsidRPr="001108BA">
        <w:rPr>
          <w:rFonts w:ascii="Times New Roman" w:hAnsi="Times New Roman" w:cs="Times New Roman"/>
          <w:color w:val="000000" w:themeColor="text1"/>
          <w:sz w:val="24"/>
          <w:szCs w:val="24"/>
        </w:rPr>
        <w:t xml:space="preserve">. These entities </w:t>
      </w:r>
      <w:r w:rsidR="00EE13FC" w:rsidRPr="001108BA">
        <w:rPr>
          <w:rFonts w:ascii="Times New Roman" w:hAnsi="Times New Roman" w:cs="Times New Roman"/>
          <w:color w:val="000000" w:themeColor="text1"/>
          <w:sz w:val="24"/>
          <w:szCs w:val="24"/>
        </w:rPr>
        <w:t>tend</w:t>
      </w:r>
      <w:r w:rsidR="002E4A76" w:rsidRPr="001108BA">
        <w:rPr>
          <w:rFonts w:ascii="Times New Roman" w:hAnsi="Times New Roman" w:cs="Times New Roman"/>
          <w:color w:val="000000" w:themeColor="text1"/>
          <w:sz w:val="24"/>
          <w:szCs w:val="24"/>
        </w:rPr>
        <w:t>ed</w:t>
      </w:r>
      <w:r w:rsidR="00EE13FC" w:rsidRPr="001108BA">
        <w:rPr>
          <w:rFonts w:ascii="Times New Roman" w:hAnsi="Times New Roman" w:cs="Times New Roman"/>
          <w:color w:val="000000" w:themeColor="text1"/>
          <w:sz w:val="24"/>
          <w:szCs w:val="24"/>
        </w:rPr>
        <w:t xml:space="preserve"> to be transient </w:t>
      </w:r>
      <w:r w:rsidR="007A755A" w:rsidRPr="001108BA">
        <w:rPr>
          <w:rFonts w:ascii="Times New Roman" w:hAnsi="Times New Roman" w:cs="Times New Roman"/>
          <w:color w:val="000000" w:themeColor="text1"/>
          <w:sz w:val="24"/>
          <w:szCs w:val="24"/>
        </w:rPr>
        <w:t xml:space="preserve">and </w:t>
      </w:r>
      <w:r w:rsidR="00EE13FC" w:rsidRPr="001108BA">
        <w:rPr>
          <w:rFonts w:ascii="Times New Roman" w:hAnsi="Times New Roman" w:cs="Times New Roman"/>
          <w:color w:val="000000" w:themeColor="text1"/>
          <w:sz w:val="24"/>
          <w:szCs w:val="24"/>
        </w:rPr>
        <w:t xml:space="preserve">outworkers </w:t>
      </w:r>
      <w:r w:rsidR="002E4A76" w:rsidRPr="001108BA">
        <w:rPr>
          <w:rFonts w:ascii="Times New Roman" w:hAnsi="Times New Roman" w:cs="Times New Roman"/>
          <w:color w:val="000000" w:themeColor="text1"/>
          <w:sz w:val="24"/>
          <w:szCs w:val="24"/>
        </w:rPr>
        <w:t>were</w:t>
      </w:r>
      <w:r w:rsidR="00EE13FC" w:rsidRPr="001108BA">
        <w:rPr>
          <w:rFonts w:ascii="Times New Roman" w:hAnsi="Times New Roman" w:cs="Times New Roman"/>
          <w:color w:val="000000" w:themeColor="text1"/>
          <w:sz w:val="24"/>
          <w:szCs w:val="24"/>
        </w:rPr>
        <w:t xml:space="preserve"> </w:t>
      </w:r>
      <w:r w:rsidR="00095E94" w:rsidRPr="001108BA">
        <w:rPr>
          <w:rFonts w:ascii="Times New Roman" w:hAnsi="Times New Roman" w:cs="Times New Roman"/>
          <w:color w:val="000000" w:themeColor="text1"/>
          <w:sz w:val="24"/>
          <w:szCs w:val="24"/>
        </w:rPr>
        <w:t>frequently</w:t>
      </w:r>
      <w:r w:rsidR="00EE13FC" w:rsidRPr="001108BA">
        <w:rPr>
          <w:rFonts w:ascii="Times New Roman" w:hAnsi="Times New Roman" w:cs="Times New Roman"/>
          <w:color w:val="000000" w:themeColor="text1"/>
          <w:sz w:val="24"/>
          <w:szCs w:val="24"/>
        </w:rPr>
        <w:t xml:space="preserve"> </w:t>
      </w:r>
      <w:r w:rsidR="007A755A" w:rsidRPr="001108BA">
        <w:rPr>
          <w:rFonts w:ascii="Times New Roman" w:hAnsi="Times New Roman" w:cs="Times New Roman"/>
          <w:color w:val="000000" w:themeColor="text1"/>
          <w:sz w:val="24"/>
          <w:szCs w:val="24"/>
        </w:rPr>
        <w:t>un</w:t>
      </w:r>
      <w:r w:rsidR="00EE13FC" w:rsidRPr="001108BA">
        <w:rPr>
          <w:rFonts w:ascii="Times New Roman" w:hAnsi="Times New Roman" w:cs="Times New Roman"/>
          <w:color w:val="000000" w:themeColor="text1"/>
          <w:sz w:val="24"/>
          <w:szCs w:val="24"/>
        </w:rPr>
        <w:t>able to initiate and complete legal proceedings to enforce obligations or recover debts before these providers exit</w:t>
      </w:r>
      <w:r w:rsidR="002E4A76" w:rsidRPr="001108BA">
        <w:rPr>
          <w:rFonts w:ascii="Times New Roman" w:hAnsi="Times New Roman" w:cs="Times New Roman"/>
          <w:color w:val="000000" w:themeColor="text1"/>
          <w:sz w:val="24"/>
          <w:szCs w:val="24"/>
        </w:rPr>
        <w:t>ed</w:t>
      </w:r>
      <w:r w:rsidR="00EE13FC" w:rsidRPr="001108BA">
        <w:rPr>
          <w:rFonts w:ascii="Times New Roman" w:hAnsi="Times New Roman" w:cs="Times New Roman"/>
          <w:color w:val="000000" w:themeColor="text1"/>
          <w:sz w:val="24"/>
          <w:szCs w:val="24"/>
        </w:rPr>
        <w:t xml:space="preserve"> the industry. </w:t>
      </w:r>
      <w:r w:rsidR="00170416" w:rsidRPr="001108BA">
        <w:rPr>
          <w:rFonts w:ascii="Times New Roman" w:hAnsi="Times New Roman" w:cs="Times New Roman"/>
          <w:color w:val="000000" w:themeColor="text1"/>
          <w:sz w:val="24"/>
          <w:szCs w:val="24"/>
        </w:rPr>
        <w:t>In addition</w:t>
      </w:r>
      <w:r w:rsidR="0021462E" w:rsidRPr="001108BA">
        <w:rPr>
          <w:rFonts w:ascii="Times New Roman" w:hAnsi="Times New Roman" w:cs="Times New Roman"/>
          <w:color w:val="000000" w:themeColor="text1"/>
          <w:sz w:val="24"/>
          <w:szCs w:val="24"/>
        </w:rPr>
        <w:t>,</w:t>
      </w:r>
      <w:r w:rsidR="00170416" w:rsidRPr="001108BA">
        <w:rPr>
          <w:rFonts w:ascii="Times New Roman" w:hAnsi="Times New Roman" w:cs="Times New Roman"/>
          <w:color w:val="000000" w:themeColor="text1"/>
          <w:sz w:val="24"/>
          <w:szCs w:val="24"/>
        </w:rPr>
        <w:t xml:space="preserve"> the use of strategies such as</w:t>
      </w:r>
      <w:r w:rsidR="00EE13FC" w:rsidRPr="001108BA">
        <w:rPr>
          <w:rFonts w:ascii="Times New Roman" w:hAnsi="Times New Roman" w:cs="Times New Roman"/>
          <w:color w:val="000000" w:themeColor="text1"/>
          <w:sz w:val="24"/>
          <w:szCs w:val="24"/>
        </w:rPr>
        <w:t xml:space="preserve"> falsified business records</w:t>
      </w:r>
      <w:r w:rsidR="00170416" w:rsidRPr="001108BA">
        <w:rPr>
          <w:rFonts w:ascii="Times New Roman" w:hAnsi="Times New Roman" w:cs="Times New Roman"/>
          <w:color w:val="000000" w:themeColor="text1"/>
          <w:sz w:val="24"/>
          <w:szCs w:val="24"/>
        </w:rPr>
        <w:t xml:space="preserve">, shelf companies and complex </w:t>
      </w:r>
      <w:r w:rsidR="00AE4669" w:rsidRPr="001108BA">
        <w:rPr>
          <w:rFonts w:ascii="Times New Roman" w:hAnsi="Times New Roman" w:cs="Times New Roman"/>
          <w:color w:val="000000" w:themeColor="text1"/>
          <w:sz w:val="24"/>
          <w:szCs w:val="24"/>
        </w:rPr>
        <w:t xml:space="preserve">group </w:t>
      </w:r>
      <w:r w:rsidR="00AE4669" w:rsidRPr="001108BA">
        <w:rPr>
          <w:rFonts w:ascii="Times New Roman" w:hAnsi="Times New Roman" w:cs="Times New Roman"/>
          <w:color w:val="000000" w:themeColor="text1"/>
          <w:sz w:val="24"/>
          <w:szCs w:val="24"/>
        </w:rPr>
        <w:lastRenderedPageBreak/>
        <w:t>company structures</w:t>
      </w:r>
      <w:r w:rsidR="00EE13FC" w:rsidRPr="001108BA">
        <w:rPr>
          <w:rFonts w:ascii="Times New Roman" w:hAnsi="Times New Roman" w:cs="Times New Roman"/>
          <w:color w:val="000000" w:themeColor="text1"/>
          <w:sz w:val="24"/>
          <w:szCs w:val="24"/>
        </w:rPr>
        <w:t xml:space="preserve"> protect</w:t>
      </w:r>
      <w:r w:rsidR="006B53D8" w:rsidRPr="001108BA">
        <w:rPr>
          <w:rFonts w:ascii="Times New Roman" w:hAnsi="Times New Roman" w:cs="Times New Roman"/>
          <w:color w:val="000000" w:themeColor="text1"/>
          <w:sz w:val="24"/>
          <w:szCs w:val="24"/>
        </w:rPr>
        <w:t>ed</w:t>
      </w:r>
      <w:r w:rsidR="00EE13FC" w:rsidRPr="001108BA">
        <w:rPr>
          <w:rFonts w:ascii="Times New Roman" w:hAnsi="Times New Roman" w:cs="Times New Roman"/>
          <w:color w:val="000000" w:themeColor="text1"/>
          <w:sz w:val="24"/>
          <w:szCs w:val="24"/>
        </w:rPr>
        <w:t xml:space="preserve"> </w:t>
      </w:r>
      <w:r w:rsidR="00AE4669" w:rsidRPr="001108BA">
        <w:rPr>
          <w:rFonts w:ascii="Times New Roman" w:hAnsi="Times New Roman" w:cs="Times New Roman"/>
          <w:color w:val="000000" w:themeColor="text1"/>
          <w:sz w:val="24"/>
          <w:szCs w:val="24"/>
        </w:rPr>
        <w:t>these entities</w:t>
      </w:r>
      <w:r w:rsidR="00EE13FC" w:rsidRPr="001108BA">
        <w:rPr>
          <w:rFonts w:ascii="Times New Roman" w:hAnsi="Times New Roman" w:cs="Times New Roman"/>
          <w:color w:val="000000" w:themeColor="text1"/>
          <w:sz w:val="24"/>
          <w:szCs w:val="24"/>
        </w:rPr>
        <w:t xml:space="preserve"> from traditional enforcement proceedings </w:t>
      </w:r>
      <w:r w:rsidR="006B53D8" w:rsidRPr="001108BA">
        <w:rPr>
          <w:rFonts w:ascii="Times New Roman" w:hAnsi="Times New Roman" w:cs="Times New Roman"/>
          <w:sz w:val="24"/>
          <w:szCs w:val="24"/>
        </w:rPr>
        <w:t>(Nossar, Johnstone and Quinlan 200</w:t>
      </w:r>
      <w:r w:rsidR="000C33E0" w:rsidRPr="001108BA">
        <w:rPr>
          <w:rFonts w:ascii="Times New Roman" w:hAnsi="Times New Roman" w:cs="Times New Roman"/>
          <w:sz w:val="24"/>
          <w:szCs w:val="24"/>
        </w:rPr>
        <w:t>4</w:t>
      </w:r>
      <w:r w:rsidR="006B53D8" w:rsidRPr="001108BA">
        <w:rPr>
          <w:rFonts w:ascii="Times New Roman" w:hAnsi="Times New Roman" w:cs="Times New Roman"/>
          <w:sz w:val="24"/>
          <w:szCs w:val="24"/>
        </w:rPr>
        <w:t xml:space="preserve">: </w:t>
      </w:r>
      <w:r w:rsidR="009C0594" w:rsidRPr="001108BA">
        <w:rPr>
          <w:rFonts w:ascii="Times New Roman" w:hAnsi="Times New Roman" w:cs="Times New Roman"/>
          <w:sz w:val="24"/>
          <w:szCs w:val="24"/>
        </w:rPr>
        <w:t>147</w:t>
      </w:r>
      <w:r w:rsidR="006B53D8" w:rsidRPr="001108BA">
        <w:rPr>
          <w:rFonts w:ascii="Times New Roman" w:hAnsi="Times New Roman" w:cs="Times New Roman"/>
          <w:sz w:val="24"/>
          <w:szCs w:val="24"/>
        </w:rPr>
        <w:t>)</w:t>
      </w:r>
      <w:r w:rsidR="00095E94" w:rsidRPr="001108BA">
        <w:rPr>
          <w:rFonts w:ascii="Times New Roman" w:hAnsi="Times New Roman" w:cs="Times New Roman"/>
          <w:color w:val="000000" w:themeColor="text1"/>
          <w:sz w:val="24"/>
          <w:szCs w:val="24"/>
        </w:rPr>
        <w:t>.</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The </w:t>
      </w:r>
      <w:r w:rsidR="002E4A76" w:rsidRPr="001108BA">
        <w:rPr>
          <w:rFonts w:ascii="Times New Roman" w:hAnsi="Times New Roman" w:cs="Times New Roman"/>
          <w:color w:val="000000" w:themeColor="text1"/>
          <w:sz w:val="24"/>
          <w:szCs w:val="24"/>
        </w:rPr>
        <w:t>use</w:t>
      </w:r>
      <w:r w:rsidRPr="001108BA">
        <w:rPr>
          <w:rFonts w:ascii="Times New Roman" w:hAnsi="Times New Roman" w:cs="Times New Roman"/>
          <w:color w:val="000000" w:themeColor="text1"/>
          <w:sz w:val="24"/>
          <w:szCs w:val="24"/>
        </w:rPr>
        <w:t xml:space="preserve"> of these strategies for evading the operation of awards</w:t>
      </w:r>
      <w:r w:rsidR="002E4A76" w:rsidRPr="001108BA">
        <w:rPr>
          <w:rFonts w:ascii="Times New Roman" w:hAnsi="Times New Roman" w:cs="Times New Roman"/>
          <w:color w:val="000000" w:themeColor="text1"/>
          <w:sz w:val="24"/>
          <w:szCs w:val="24"/>
        </w:rPr>
        <w:t xml:space="preserve"> and deeming provisions</w:t>
      </w:r>
      <w:r w:rsidRPr="001108BA">
        <w:rPr>
          <w:rFonts w:ascii="Times New Roman" w:hAnsi="Times New Roman" w:cs="Times New Roman"/>
          <w:color w:val="000000" w:themeColor="text1"/>
          <w:sz w:val="24"/>
          <w:szCs w:val="24"/>
        </w:rPr>
        <w:t xml:space="preserve"> </w:t>
      </w:r>
      <w:r w:rsidR="00095E94" w:rsidRPr="001108BA">
        <w:rPr>
          <w:rFonts w:ascii="Times New Roman" w:hAnsi="Times New Roman" w:cs="Times New Roman"/>
          <w:color w:val="000000" w:themeColor="text1"/>
          <w:sz w:val="24"/>
          <w:szCs w:val="24"/>
        </w:rPr>
        <w:t>reveals</w:t>
      </w:r>
      <w:r w:rsidRPr="001108BA">
        <w:rPr>
          <w:rFonts w:ascii="Times New Roman" w:hAnsi="Times New Roman" w:cs="Times New Roman"/>
          <w:color w:val="000000" w:themeColor="text1"/>
          <w:sz w:val="24"/>
          <w:szCs w:val="24"/>
        </w:rPr>
        <w:t xml:space="preserve"> the second deficienc</w:t>
      </w:r>
      <w:r w:rsidR="00F93154" w:rsidRPr="001108BA">
        <w:rPr>
          <w:rFonts w:ascii="Times New Roman" w:hAnsi="Times New Roman" w:cs="Times New Roman"/>
          <w:color w:val="000000" w:themeColor="text1"/>
          <w:sz w:val="24"/>
          <w:szCs w:val="24"/>
        </w:rPr>
        <w:t>y of traditional</w:t>
      </w:r>
      <w:r w:rsidR="00095E94" w:rsidRPr="001108BA">
        <w:rPr>
          <w:rFonts w:ascii="Times New Roman" w:hAnsi="Times New Roman" w:cs="Times New Roman"/>
          <w:color w:val="000000" w:themeColor="text1"/>
          <w:sz w:val="24"/>
          <w:szCs w:val="24"/>
        </w:rPr>
        <w:t xml:space="preserve"> regulatory frameworks</w:t>
      </w:r>
      <w:r w:rsidR="00F93154" w:rsidRPr="001108BA">
        <w:rPr>
          <w:rFonts w:ascii="Times New Roman" w:hAnsi="Times New Roman" w:cs="Times New Roman"/>
          <w:color w:val="000000" w:themeColor="text1"/>
          <w:sz w:val="24"/>
          <w:szCs w:val="24"/>
        </w:rPr>
        <w:t xml:space="preserve"> </w:t>
      </w:r>
      <w:r w:rsidR="00095E94" w:rsidRPr="001108BA">
        <w:rPr>
          <w:rFonts w:ascii="Times New Roman" w:hAnsi="Times New Roman" w:cs="Times New Roman"/>
          <w:color w:val="000000" w:themeColor="text1"/>
          <w:sz w:val="24"/>
          <w:szCs w:val="24"/>
        </w:rPr>
        <w:t>–</w:t>
      </w:r>
      <w:r w:rsidR="00F93154" w:rsidRPr="001108BA">
        <w:rPr>
          <w:rFonts w:ascii="Times New Roman" w:hAnsi="Times New Roman" w:cs="Times New Roman"/>
          <w:color w:val="000000" w:themeColor="text1"/>
          <w:sz w:val="24"/>
          <w:szCs w:val="24"/>
        </w:rPr>
        <w:t xml:space="preserve"> even </w:t>
      </w:r>
      <w:r w:rsidRPr="001108BA">
        <w:rPr>
          <w:rFonts w:ascii="Times New Roman" w:hAnsi="Times New Roman" w:cs="Times New Roman"/>
          <w:color w:val="000000" w:themeColor="text1"/>
          <w:sz w:val="24"/>
          <w:szCs w:val="24"/>
        </w:rPr>
        <w:t>workers</w:t>
      </w:r>
      <w:r w:rsidR="00F93154" w:rsidRPr="001108BA">
        <w:rPr>
          <w:rFonts w:ascii="Times New Roman" w:hAnsi="Times New Roman" w:cs="Times New Roman"/>
          <w:color w:val="000000" w:themeColor="text1"/>
          <w:sz w:val="24"/>
          <w:szCs w:val="24"/>
        </w:rPr>
        <w:t xml:space="preserve"> who were formally</w:t>
      </w:r>
      <w:r w:rsidRPr="001108BA">
        <w:rPr>
          <w:rFonts w:ascii="Times New Roman" w:hAnsi="Times New Roman" w:cs="Times New Roman"/>
          <w:color w:val="000000" w:themeColor="text1"/>
          <w:sz w:val="24"/>
          <w:szCs w:val="24"/>
        </w:rPr>
        <w:t xml:space="preserve"> protected</w:t>
      </w:r>
      <w:r w:rsidR="00F93154" w:rsidRPr="001108BA">
        <w:rPr>
          <w:rFonts w:ascii="Times New Roman" w:hAnsi="Times New Roman" w:cs="Times New Roman"/>
          <w:color w:val="000000" w:themeColor="text1"/>
          <w:sz w:val="24"/>
          <w:szCs w:val="24"/>
        </w:rPr>
        <w:t xml:space="preserve"> </w:t>
      </w:r>
      <w:r w:rsidR="00095E94" w:rsidRPr="001108BA">
        <w:rPr>
          <w:rFonts w:ascii="Times New Roman" w:hAnsi="Times New Roman" w:cs="Times New Roman"/>
          <w:color w:val="000000" w:themeColor="text1"/>
          <w:sz w:val="24"/>
          <w:szCs w:val="24"/>
        </w:rPr>
        <w:t>found</w:t>
      </w:r>
      <w:r w:rsidRPr="001108BA">
        <w:rPr>
          <w:rFonts w:ascii="Times New Roman" w:hAnsi="Times New Roman" w:cs="Times New Roman"/>
          <w:color w:val="000000" w:themeColor="text1"/>
          <w:sz w:val="24"/>
          <w:szCs w:val="24"/>
        </w:rPr>
        <w:t xml:space="preserve"> the mechanisms for enforcement </w:t>
      </w:r>
      <w:r w:rsidR="00095E94" w:rsidRPr="001108BA">
        <w:rPr>
          <w:rFonts w:ascii="Times New Roman" w:hAnsi="Times New Roman" w:cs="Times New Roman"/>
          <w:color w:val="000000" w:themeColor="text1"/>
          <w:sz w:val="24"/>
          <w:szCs w:val="24"/>
        </w:rPr>
        <w:t>to be</w:t>
      </w:r>
      <w:r w:rsidRPr="001108BA">
        <w:rPr>
          <w:rFonts w:ascii="Times New Roman" w:hAnsi="Times New Roman" w:cs="Times New Roman"/>
          <w:color w:val="000000" w:themeColor="text1"/>
          <w:sz w:val="24"/>
          <w:szCs w:val="24"/>
        </w:rPr>
        <w:t xml:space="preserve"> inadequate. </w:t>
      </w:r>
      <w:r w:rsidR="00D67E1D" w:rsidRPr="00D67E1D">
        <w:rPr>
          <w:rFonts w:ascii="Times New Roman" w:hAnsi="Times New Roman" w:cs="Times New Roman"/>
          <w:color w:val="000000" w:themeColor="text1"/>
          <w:sz w:val="24"/>
          <w:szCs w:val="24"/>
          <w:lang w:val="en-US"/>
        </w:rPr>
        <w:t xml:space="preserve">WHS regimes were traditionally designed for permanent employees, usually located at large workplaces (Johnstone 1999; Johnstone, Mayhew and Quinlan 2001, Johnstone 2006 and Maxwell 2004: ch 3 and 13). Employers were often confused about their responsibilities to subcontractors and other precarious workers under WHS general duty provisions, a problem exacerbated by inadequate resourcing of WHS inspectorates (Australian Senate Committee Inquiry 1996; Senate Committee Inquiry 1998). Where there were complex </w:t>
      </w:r>
      <w:r w:rsidR="00D67E1D" w:rsidRPr="00D67E1D">
        <w:rPr>
          <w:rFonts w:ascii="Times New Roman" w:hAnsi="Times New Roman" w:cs="Times New Roman"/>
          <w:color w:val="000000" w:themeColor="text1"/>
          <w:sz w:val="24"/>
          <w:szCs w:val="24"/>
          <w:lang w:val="en-US"/>
        </w:rPr>
        <w:lastRenderedPageBreak/>
        <w:t xml:space="preserve">subcontracting arrangements, employers and inspectors struggled to identify the relevant employer, or otherwise determine the employment status of particular parties, and inspectors had difficulty locating isolated, easily mobile home-based workers. </w:t>
      </w:r>
      <w:r w:rsidR="00B06D0D" w:rsidRPr="001108BA">
        <w:rPr>
          <w:rFonts w:ascii="Times New Roman" w:hAnsi="Times New Roman" w:cs="Times New Roman"/>
          <w:color w:val="000000" w:themeColor="text1"/>
          <w:sz w:val="24"/>
          <w:szCs w:val="24"/>
        </w:rPr>
        <w:t xml:space="preserve">Regulatory oversight was inhibited by </w:t>
      </w:r>
      <w:r w:rsidR="00AE4669" w:rsidRPr="001108BA">
        <w:rPr>
          <w:rFonts w:ascii="Times New Roman" w:hAnsi="Times New Roman" w:cs="Times New Roman"/>
          <w:color w:val="000000" w:themeColor="text1"/>
          <w:sz w:val="24"/>
          <w:szCs w:val="24"/>
        </w:rPr>
        <w:t>workers</w:t>
      </w:r>
      <w:r w:rsidR="0021462E"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relative </w:t>
      </w:r>
      <w:r w:rsidR="00B06D0D"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invisibility</w:t>
      </w:r>
      <w:r w:rsidR="00B06D0D" w:rsidRPr="001108BA">
        <w:rPr>
          <w:rFonts w:ascii="Times New Roman" w:hAnsi="Times New Roman" w:cs="Times New Roman"/>
          <w:color w:val="000000" w:themeColor="text1"/>
          <w:sz w:val="24"/>
          <w:szCs w:val="24"/>
        </w:rPr>
        <w:t>’</w:t>
      </w:r>
      <w:r w:rsidR="00573D39" w:rsidRPr="001108BA">
        <w:rPr>
          <w:rFonts w:ascii="Times New Roman" w:hAnsi="Times New Roman" w:cs="Times New Roman"/>
          <w:color w:val="000000" w:themeColor="text1"/>
          <w:sz w:val="24"/>
          <w:szCs w:val="24"/>
        </w:rPr>
        <w:t xml:space="preserve">. </w:t>
      </w:r>
      <w:r w:rsidR="00B06D0D" w:rsidRPr="001108BA">
        <w:rPr>
          <w:rFonts w:ascii="Times New Roman" w:hAnsi="Times New Roman" w:cs="Times New Roman"/>
          <w:color w:val="000000" w:themeColor="text1"/>
          <w:sz w:val="24"/>
          <w:szCs w:val="24"/>
        </w:rPr>
        <w:t xml:space="preserve">Effective enforcement </w:t>
      </w:r>
      <w:r w:rsidR="009C28A2" w:rsidRPr="001108BA">
        <w:rPr>
          <w:rFonts w:ascii="Times New Roman" w:hAnsi="Times New Roman" w:cs="Times New Roman"/>
          <w:color w:val="000000" w:themeColor="text1"/>
          <w:sz w:val="24"/>
          <w:szCs w:val="24"/>
        </w:rPr>
        <w:t xml:space="preserve">of supply chains </w:t>
      </w:r>
      <w:r w:rsidR="000344D2" w:rsidRPr="001108BA">
        <w:rPr>
          <w:rFonts w:ascii="Times New Roman" w:hAnsi="Times New Roman" w:cs="Times New Roman"/>
          <w:color w:val="000000" w:themeColor="text1"/>
          <w:sz w:val="24"/>
          <w:szCs w:val="24"/>
        </w:rPr>
        <w:t>requires regulators to be able</w:t>
      </w:r>
      <w:r w:rsidR="00B06D0D"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 xml:space="preserve">to locate all </w:t>
      </w:r>
      <w:r w:rsidR="00B06D0D" w:rsidRPr="001108BA">
        <w:rPr>
          <w:rFonts w:ascii="Times New Roman" w:hAnsi="Times New Roman" w:cs="Times New Roman"/>
          <w:color w:val="000000" w:themeColor="text1"/>
          <w:sz w:val="24"/>
          <w:szCs w:val="24"/>
        </w:rPr>
        <w:t xml:space="preserve">work </w:t>
      </w:r>
      <w:r w:rsidRPr="001108BA">
        <w:rPr>
          <w:rFonts w:ascii="Times New Roman" w:hAnsi="Times New Roman" w:cs="Times New Roman"/>
          <w:color w:val="000000" w:themeColor="text1"/>
          <w:sz w:val="24"/>
          <w:szCs w:val="24"/>
        </w:rPr>
        <w:t>sites in a chai</w:t>
      </w:r>
      <w:r w:rsidR="00A060C7" w:rsidRPr="001108BA">
        <w:rPr>
          <w:rFonts w:ascii="Times New Roman" w:hAnsi="Times New Roman" w:cs="Times New Roman"/>
          <w:color w:val="000000" w:themeColor="text1"/>
          <w:sz w:val="24"/>
          <w:szCs w:val="24"/>
        </w:rPr>
        <w:t>n, so that they can physically inspect premises, check documentary records and</w:t>
      </w:r>
      <w:r w:rsidRPr="001108BA">
        <w:rPr>
          <w:rFonts w:ascii="Times New Roman" w:hAnsi="Times New Roman" w:cs="Times New Roman"/>
          <w:color w:val="000000" w:themeColor="text1"/>
          <w:sz w:val="24"/>
          <w:szCs w:val="24"/>
        </w:rPr>
        <w:t xml:space="preserve"> determine the conditions under which each individual </w:t>
      </w:r>
      <w:r w:rsidR="00444958" w:rsidRPr="001108BA">
        <w:rPr>
          <w:rFonts w:ascii="Times New Roman" w:hAnsi="Times New Roman" w:cs="Times New Roman"/>
          <w:color w:val="000000" w:themeColor="text1"/>
          <w:sz w:val="24"/>
          <w:szCs w:val="24"/>
        </w:rPr>
        <w:t xml:space="preserve">worker </w:t>
      </w:r>
      <w:r w:rsidRPr="001108BA">
        <w:rPr>
          <w:rFonts w:ascii="Times New Roman" w:hAnsi="Times New Roman" w:cs="Times New Roman"/>
          <w:color w:val="000000" w:themeColor="text1"/>
          <w:sz w:val="24"/>
          <w:szCs w:val="24"/>
        </w:rPr>
        <w:t>labour</w:t>
      </w:r>
      <w:r w:rsidR="00585009" w:rsidRPr="001108BA">
        <w:rPr>
          <w:rFonts w:ascii="Times New Roman" w:hAnsi="Times New Roman" w:cs="Times New Roman"/>
          <w:color w:val="000000" w:themeColor="text1"/>
          <w:sz w:val="24"/>
          <w:szCs w:val="24"/>
        </w:rPr>
        <w:t>s</w:t>
      </w:r>
      <w:r w:rsidRPr="001108BA">
        <w:rPr>
          <w:rFonts w:ascii="Times New Roman" w:hAnsi="Times New Roman" w:cs="Times New Roman"/>
          <w:color w:val="000000" w:themeColor="text1"/>
          <w:sz w:val="24"/>
          <w:szCs w:val="24"/>
        </w:rPr>
        <w:t xml:space="preserve"> </w:t>
      </w:r>
      <w:r w:rsidR="00585009" w:rsidRPr="001108BA">
        <w:rPr>
          <w:rFonts w:ascii="Times New Roman" w:hAnsi="Times New Roman" w:cs="Times New Roman"/>
          <w:sz w:val="24"/>
          <w:szCs w:val="24"/>
        </w:rPr>
        <w:t>(Nossar</w:t>
      </w:r>
      <w:r w:rsidR="008A1E75" w:rsidRPr="001108BA">
        <w:rPr>
          <w:rFonts w:ascii="Times New Roman" w:hAnsi="Times New Roman" w:cs="Times New Roman"/>
          <w:sz w:val="24"/>
          <w:szCs w:val="24"/>
        </w:rPr>
        <w:t>, Johnstone and Quinlan</w:t>
      </w:r>
      <w:r w:rsidR="00585009" w:rsidRPr="001108BA">
        <w:rPr>
          <w:rFonts w:ascii="Times New Roman" w:hAnsi="Times New Roman" w:cs="Times New Roman"/>
          <w:sz w:val="24"/>
          <w:szCs w:val="24"/>
        </w:rPr>
        <w:t xml:space="preserve"> 2004: 1</w:t>
      </w:r>
      <w:r w:rsidR="008A1E75" w:rsidRPr="001108BA">
        <w:rPr>
          <w:rFonts w:ascii="Times New Roman" w:hAnsi="Times New Roman" w:cs="Times New Roman"/>
          <w:sz w:val="24"/>
          <w:szCs w:val="24"/>
        </w:rPr>
        <w:t>48)</w:t>
      </w:r>
      <w:r w:rsidRPr="001108BA">
        <w:rPr>
          <w:rFonts w:ascii="Times New Roman" w:hAnsi="Times New Roman" w:cs="Times New Roman"/>
          <w:color w:val="000000" w:themeColor="text1"/>
          <w:sz w:val="24"/>
          <w:szCs w:val="24"/>
        </w:rPr>
        <w:t xml:space="preserve">. </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0442AB" w:rsidRDefault="00EE13FC" w:rsidP="000442AB">
      <w:pPr>
        <w:spacing w:line="360" w:lineRule="auto"/>
        <w:jc w:val="both"/>
        <w:rPr>
          <w:color w:val="000000" w:themeColor="text1"/>
          <w:lang w:val="en-AU" w:eastAsia="en-AU"/>
        </w:rPr>
      </w:pPr>
      <w:r w:rsidRPr="00EC63E3">
        <w:rPr>
          <w:color w:val="000000" w:themeColor="text1"/>
          <w:lang w:val="en-AU" w:eastAsia="en-AU"/>
        </w:rPr>
        <w:t xml:space="preserve">The final systemic </w:t>
      </w:r>
      <w:r w:rsidR="00FC0991" w:rsidRPr="00EC63E3">
        <w:rPr>
          <w:color w:val="000000" w:themeColor="text1"/>
          <w:lang w:val="en-AU" w:eastAsia="en-AU"/>
        </w:rPr>
        <w:t xml:space="preserve">regulatory </w:t>
      </w:r>
      <w:r w:rsidRPr="00EC63E3">
        <w:rPr>
          <w:color w:val="000000" w:themeColor="text1"/>
          <w:lang w:val="en-AU" w:eastAsia="en-AU"/>
        </w:rPr>
        <w:t>deficienc</w:t>
      </w:r>
      <w:r w:rsidR="00EC1C50" w:rsidRPr="00EC63E3">
        <w:rPr>
          <w:color w:val="000000" w:themeColor="text1"/>
          <w:lang w:val="en-AU" w:eastAsia="en-AU"/>
        </w:rPr>
        <w:t>y</w:t>
      </w:r>
      <w:r w:rsidRPr="00EC63E3">
        <w:rPr>
          <w:color w:val="000000" w:themeColor="text1"/>
          <w:lang w:val="en-AU" w:eastAsia="en-AU"/>
        </w:rPr>
        <w:t xml:space="preserve"> arose from the absence</w:t>
      </w:r>
      <w:r w:rsidR="00FC0991" w:rsidRPr="00EC63E3">
        <w:rPr>
          <w:color w:val="000000" w:themeColor="text1"/>
          <w:lang w:val="en-AU" w:eastAsia="en-AU"/>
        </w:rPr>
        <w:t xml:space="preserve"> of any formal legal obligation</w:t>
      </w:r>
      <w:r w:rsidRPr="00EC63E3">
        <w:rPr>
          <w:color w:val="000000" w:themeColor="text1"/>
          <w:lang w:val="en-AU" w:eastAsia="en-AU"/>
        </w:rPr>
        <w:t xml:space="preserve"> upon the major retailers </w:t>
      </w:r>
      <w:r w:rsidR="00690371" w:rsidRPr="00EC63E3">
        <w:rPr>
          <w:color w:val="000000" w:themeColor="text1"/>
          <w:lang w:val="en-AU" w:eastAsia="en-AU"/>
        </w:rPr>
        <w:t xml:space="preserve">at the apex of the supply chains. </w:t>
      </w:r>
      <w:r w:rsidR="00EC1C50" w:rsidRPr="00EC63E3">
        <w:rPr>
          <w:color w:val="000000" w:themeColor="text1"/>
          <w:lang w:val="en-AU" w:eastAsia="en-AU"/>
        </w:rPr>
        <w:t>T</w:t>
      </w:r>
      <w:r w:rsidRPr="00EC63E3">
        <w:rPr>
          <w:color w:val="000000" w:themeColor="text1"/>
          <w:lang w:val="en-AU" w:eastAsia="en-AU"/>
        </w:rPr>
        <w:t>raditionally, retail sale activity fell outside the jurisdictional scope of clothing industry manufacture</w:t>
      </w:r>
      <w:r w:rsidR="00EC1C50" w:rsidRPr="00EC63E3">
        <w:rPr>
          <w:color w:val="000000" w:themeColor="text1"/>
          <w:lang w:val="en-AU" w:eastAsia="en-AU"/>
        </w:rPr>
        <w:t>, and thus outside the scope</w:t>
      </w:r>
      <w:r w:rsidRPr="00EC63E3">
        <w:rPr>
          <w:color w:val="000000" w:themeColor="text1"/>
          <w:lang w:val="en-AU" w:eastAsia="en-AU"/>
        </w:rPr>
        <w:t xml:space="preserve"> </w:t>
      </w:r>
      <w:r w:rsidR="00EC1C50" w:rsidRPr="00EC63E3">
        <w:rPr>
          <w:color w:val="000000" w:themeColor="text1"/>
          <w:lang w:val="en-AU" w:eastAsia="en-AU"/>
        </w:rPr>
        <w:t>of</w:t>
      </w:r>
      <w:r w:rsidRPr="00EC63E3">
        <w:rPr>
          <w:color w:val="000000" w:themeColor="text1"/>
          <w:lang w:val="en-AU" w:eastAsia="en-AU"/>
        </w:rPr>
        <w:t xml:space="preserve"> clothing trades awards</w:t>
      </w:r>
      <w:r w:rsidR="00EC1C50" w:rsidRPr="00EC63E3">
        <w:rPr>
          <w:color w:val="000000" w:themeColor="text1"/>
          <w:lang w:val="en-AU" w:eastAsia="en-AU"/>
        </w:rPr>
        <w:t xml:space="preserve">, especially </w:t>
      </w:r>
      <w:r w:rsidR="00EC1C50" w:rsidRPr="00EC63E3">
        <w:rPr>
          <w:color w:val="000000" w:themeColor="text1"/>
          <w:lang w:val="en-AU" w:eastAsia="en-AU"/>
        </w:rPr>
        <w:lastRenderedPageBreak/>
        <w:t>in the Commonwealth system.</w:t>
      </w:r>
      <w:r w:rsidRPr="00EC63E3">
        <w:rPr>
          <w:color w:val="000000" w:themeColor="text1"/>
          <w:lang w:val="en-AU" w:eastAsia="en-AU"/>
        </w:rPr>
        <w:t xml:space="preserve"> This </w:t>
      </w:r>
      <w:r w:rsidR="00690371" w:rsidRPr="00EC63E3">
        <w:rPr>
          <w:color w:val="000000" w:themeColor="text1"/>
          <w:lang w:val="en-AU" w:eastAsia="en-AU"/>
        </w:rPr>
        <w:t>defici</w:t>
      </w:r>
      <w:r w:rsidR="00FC0991" w:rsidRPr="00EC63E3">
        <w:rPr>
          <w:color w:val="000000" w:themeColor="text1"/>
          <w:lang w:val="en-AU" w:eastAsia="en-AU"/>
        </w:rPr>
        <w:t>ency</w:t>
      </w:r>
      <w:r w:rsidRPr="00EC63E3">
        <w:rPr>
          <w:color w:val="000000" w:themeColor="text1"/>
          <w:lang w:val="en-AU" w:eastAsia="en-AU"/>
        </w:rPr>
        <w:t xml:space="preserve"> provided an economic context in which parties further down the supply chain could only survive commercial </w:t>
      </w:r>
      <w:r w:rsidR="00EC1C50" w:rsidRPr="00EC63E3">
        <w:rPr>
          <w:color w:val="000000" w:themeColor="text1"/>
          <w:lang w:val="en-AU" w:eastAsia="en-AU"/>
        </w:rPr>
        <w:t xml:space="preserve">pressures </w:t>
      </w:r>
      <w:r w:rsidRPr="00EC63E3">
        <w:rPr>
          <w:color w:val="000000" w:themeColor="text1"/>
          <w:lang w:val="en-AU" w:eastAsia="en-AU"/>
        </w:rPr>
        <w:t>by reducing their costs,</w:t>
      </w:r>
      <w:r w:rsidR="00340090" w:rsidRPr="00EC63E3">
        <w:rPr>
          <w:color w:val="000000" w:themeColor="text1"/>
          <w:lang w:val="en-AU" w:eastAsia="en-AU"/>
        </w:rPr>
        <w:t xml:space="preserve"> often</w:t>
      </w:r>
      <w:r w:rsidRPr="00EC63E3">
        <w:rPr>
          <w:color w:val="000000" w:themeColor="text1"/>
          <w:lang w:val="en-AU" w:eastAsia="en-AU"/>
        </w:rPr>
        <w:t xml:space="preserve"> </w:t>
      </w:r>
      <w:r w:rsidR="00340090" w:rsidRPr="00EC63E3">
        <w:rPr>
          <w:color w:val="000000" w:themeColor="text1"/>
          <w:lang w:val="en-AU" w:eastAsia="en-AU"/>
        </w:rPr>
        <w:t xml:space="preserve">through non-compliance </w:t>
      </w:r>
      <w:r w:rsidRPr="00EC63E3">
        <w:rPr>
          <w:color w:val="000000" w:themeColor="text1"/>
          <w:lang w:val="en-AU" w:eastAsia="en-AU"/>
        </w:rPr>
        <w:t xml:space="preserve">with </w:t>
      </w:r>
      <w:r w:rsidR="00EC1C50" w:rsidRPr="00EC63E3">
        <w:rPr>
          <w:color w:val="000000" w:themeColor="text1"/>
          <w:lang w:val="en-AU" w:eastAsia="en-AU"/>
        </w:rPr>
        <w:t>their labour law</w:t>
      </w:r>
      <w:r w:rsidR="00AE4669" w:rsidRPr="00EC63E3">
        <w:rPr>
          <w:color w:val="000000" w:themeColor="text1"/>
          <w:lang w:val="en-AU" w:eastAsia="en-AU"/>
        </w:rPr>
        <w:t xml:space="preserve"> or WHS</w:t>
      </w:r>
      <w:r w:rsidR="00EC1C50" w:rsidRPr="00EC63E3">
        <w:rPr>
          <w:color w:val="000000" w:themeColor="text1"/>
          <w:lang w:val="en-AU" w:eastAsia="en-AU"/>
        </w:rPr>
        <w:t xml:space="preserve"> obligations</w:t>
      </w:r>
      <w:r w:rsidRPr="00EC63E3">
        <w:rPr>
          <w:color w:val="000000" w:themeColor="text1"/>
          <w:lang w:val="en-AU" w:eastAsia="en-AU"/>
        </w:rPr>
        <w:t xml:space="preserve">. </w:t>
      </w:r>
    </w:p>
    <w:p w:rsidR="000442AB" w:rsidRDefault="000442AB" w:rsidP="001108BA">
      <w:pPr>
        <w:jc w:val="both"/>
        <w:rPr>
          <w:color w:val="000000" w:themeColor="text1"/>
          <w:lang w:val="en-AU" w:eastAsia="en-AU"/>
        </w:rPr>
      </w:pPr>
    </w:p>
    <w:p w:rsidR="00EE13FC" w:rsidRPr="001108BA" w:rsidRDefault="00EE13FC" w:rsidP="001108BA">
      <w:pPr>
        <w:jc w:val="both"/>
        <w:rPr>
          <w:b/>
          <w:color w:val="000000" w:themeColor="text1"/>
        </w:rPr>
      </w:pPr>
      <w:r w:rsidRPr="001108BA">
        <w:rPr>
          <w:b/>
          <w:color w:val="000000" w:themeColor="text1"/>
        </w:rPr>
        <w:t xml:space="preserve">Regulatory Development beyond the Traditional Framework  </w:t>
      </w:r>
    </w:p>
    <w:p w:rsidR="00B67971" w:rsidRPr="001108BA" w:rsidRDefault="00B67971" w:rsidP="001108BA">
      <w:pPr>
        <w:pStyle w:val="Body"/>
        <w:spacing w:before="60" w:after="60" w:line="360" w:lineRule="auto"/>
        <w:ind w:right="-1"/>
        <w:jc w:val="both"/>
        <w:rPr>
          <w:rFonts w:ascii="Times New Roman" w:hAnsi="Times New Roman" w:cs="Times New Roman"/>
          <w:color w:val="000000" w:themeColor="text1"/>
          <w:sz w:val="24"/>
          <w:szCs w:val="24"/>
        </w:rPr>
      </w:pPr>
    </w:p>
    <w:p w:rsidR="00793331" w:rsidRPr="001108BA" w:rsidRDefault="00AE4669" w:rsidP="001108BA">
      <w:pPr>
        <w:pStyle w:val="Body"/>
        <w:spacing w:before="60" w:after="60" w:line="360" w:lineRule="auto"/>
        <w:ind w:right="-1"/>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Following campaigns by</w:t>
      </w:r>
      <w:r w:rsidR="00EE13FC" w:rsidRPr="001108BA">
        <w:rPr>
          <w:rFonts w:ascii="Times New Roman" w:hAnsi="Times New Roman" w:cs="Times New Roman"/>
          <w:color w:val="000000" w:themeColor="text1"/>
          <w:sz w:val="24"/>
          <w:szCs w:val="24"/>
        </w:rPr>
        <w:t xml:space="preserve"> trade union</w:t>
      </w:r>
      <w:r w:rsidRPr="001108BA">
        <w:rPr>
          <w:rFonts w:ascii="Times New Roman" w:hAnsi="Times New Roman" w:cs="Times New Roman"/>
          <w:color w:val="000000" w:themeColor="text1"/>
          <w:sz w:val="24"/>
          <w:szCs w:val="24"/>
        </w:rPr>
        <w:t>s</w:t>
      </w:r>
      <w:r w:rsidR="00EE13FC" w:rsidRPr="001108BA">
        <w:rPr>
          <w:rFonts w:ascii="Times New Roman" w:hAnsi="Times New Roman" w:cs="Times New Roman"/>
          <w:color w:val="000000" w:themeColor="text1"/>
          <w:sz w:val="24"/>
          <w:szCs w:val="24"/>
        </w:rPr>
        <w:t xml:space="preserve"> and community groups</w:t>
      </w:r>
      <w:r w:rsidRPr="001108BA">
        <w:rPr>
          <w:rFonts w:ascii="Times New Roman" w:hAnsi="Times New Roman" w:cs="Times New Roman"/>
          <w:color w:val="000000" w:themeColor="text1"/>
          <w:sz w:val="24"/>
          <w:szCs w:val="24"/>
        </w:rPr>
        <w:t xml:space="preserve"> highlighting these issues</w:t>
      </w:r>
      <w:r w:rsidR="00810C9C"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the federal industrial tribunal inserted innovative provisions </w:t>
      </w:r>
      <w:r w:rsidR="00B67971" w:rsidRPr="001108BA">
        <w:rPr>
          <w:rFonts w:ascii="Times New Roman" w:hAnsi="Times New Roman" w:cs="Times New Roman"/>
          <w:color w:val="000000" w:themeColor="text1"/>
          <w:sz w:val="24"/>
          <w:szCs w:val="24"/>
        </w:rPr>
        <w:t>into the federal clothing award</w:t>
      </w:r>
      <w:r w:rsidR="00EE13FC" w:rsidRPr="001108BA">
        <w:rPr>
          <w:rFonts w:ascii="Times New Roman" w:hAnsi="Times New Roman" w:cs="Times New Roman"/>
          <w:color w:val="000000" w:themeColor="text1"/>
          <w:sz w:val="24"/>
          <w:szCs w:val="24"/>
        </w:rPr>
        <w:t xml:space="preserve"> </w:t>
      </w:r>
      <w:r w:rsidR="00810C9C" w:rsidRPr="001108BA">
        <w:rPr>
          <w:rFonts w:ascii="Times New Roman" w:hAnsi="Times New Roman" w:cs="Times New Roman"/>
          <w:color w:val="000000" w:themeColor="text1"/>
          <w:sz w:val="24"/>
          <w:szCs w:val="24"/>
        </w:rPr>
        <w:t xml:space="preserve">in 1987/88 </w:t>
      </w:r>
      <w:r w:rsidR="00985C31" w:rsidRPr="001108BA">
        <w:rPr>
          <w:rFonts w:ascii="Times New Roman" w:hAnsi="Times New Roman" w:cs="Times New Roman"/>
          <w:color w:val="000000" w:themeColor="text1"/>
          <w:sz w:val="24"/>
          <w:szCs w:val="24"/>
        </w:rPr>
        <w:t>enabling</w:t>
      </w:r>
      <w:r w:rsidR="00B67971" w:rsidRPr="001108BA">
        <w:rPr>
          <w:rFonts w:ascii="Times New Roman" w:hAnsi="Times New Roman" w:cs="Times New Roman"/>
          <w:color w:val="000000" w:themeColor="text1"/>
          <w:sz w:val="24"/>
          <w:szCs w:val="24"/>
        </w:rPr>
        <w:t xml:space="preserve"> </w:t>
      </w:r>
      <w:r w:rsidR="004E2BB5">
        <w:rPr>
          <w:rFonts w:ascii="Times New Roman" w:hAnsi="Times New Roman" w:cs="Times New Roman"/>
          <w:color w:val="000000" w:themeColor="text1"/>
          <w:sz w:val="24"/>
          <w:szCs w:val="24"/>
        </w:rPr>
        <w:t>u</w:t>
      </w:r>
      <w:r w:rsidR="00D058D4">
        <w:rPr>
          <w:rFonts w:ascii="Times New Roman" w:hAnsi="Times New Roman" w:cs="Times New Roman"/>
          <w:color w:val="000000" w:themeColor="text1"/>
          <w:sz w:val="24"/>
          <w:szCs w:val="24"/>
        </w:rPr>
        <w:t xml:space="preserve">nion and government </w:t>
      </w:r>
      <w:r w:rsidR="00B67971" w:rsidRPr="001108BA">
        <w:rPr>
          <w:rFonts w:ascii="Times New Roman" w:hAnsi="Times New Roman" w:cs="Times New Roman"/>
          <w:color w:val="000000" w:themeColor="text1"/>
          <w:sz w:val="24"/>
          <w:szCs w:val="24"/>
        </w:rPr>
        <w:t>regulatory agencies</w:t>
      </w:r>
      <w:r w:rsidR="00EE13FC" w:rsidRPr="001108BA">
        <w:rPr>
          <w:rFonts w:ascii="Times New Roman" w:hAnsi="Times New Roman" w:cs="Times New Roman"/>
          <w:color w:val="000000" w:themeColor="text1"/>
          <w:sz w:val="24"/>
          <w:szCs w:val="24"/>
        </w:rPr>
        <w:t xml:space="preserve"> to track the contracting process from the level of principal manufacturers</w:t>
      </w:r>
      <w:r w:rsidR="00985C3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down</w:t>
      </w:r>
      <w:r w:rsidR="00BC3E7A" w:rsidRPr="001108BA">
        <w:rPr>
          <w:rFonts w:ascii="Times New Roman" w:hAnsi="Times New Roman" w:cs="Times New Roman"/>
          <w:color w:val="000000" w:themeColor="text1"/>
          <w:sz w:val="24"/>
          <w:szCs w:val="24"/>
        </w:rPr>
        <w:t>,</w:t>
      </w:r>
      <w:r w:rsidR="00985C3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through each level</w:t>
      </w:r>
      <w:r w:rsidR="00BC3E7A"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to the outworkers themselves. </w:t>
      </w:r>
      <w:r w:rsidR="00BC3E7A" w:rsidRPr="001108BA">
        <w:rPr>
          <w:rFonts w:ascii="Times New Roman" w:hAnsi="Times New Roman" w:cs="Times New Roman"/>
          <w:color w:val="000000" w:themeColor="text1"/>
          <w:sz w:val="24"/>
          <w:szCs w:val="24"/>
        </w:rPr>
        <w:t>The</w:t>
      </w:r>
      <w:r w:rsidR="00EE13FC" w:rsidRPr="001108BA">
        <w:rPr>
          <w:rFonts w:ascii="Times New Roman" w:hAnsi="Times New Roman" w:cs="Times New Roman"/>
          <w:color w:val="000000" w:themeColor="text1"/>
          <w:sz w:val="24"/>
          <w:szCs w:val="24"/>
        </w:rPr>
        <w:t xml:space="preserve"> award required each employer who gave out clothing work </w:t>
      </w:r>
      <w:r w:rsidR="00BC3E7A" w:rsidRPr="001108BA">
        <w:rPr>
          <w:rFonts w:ascii="Times New Roman" w:hAnsi="Times New Roman" w:cs="Times New Roman"/>
          <w:color w:val="000000" w:themeColor="text1"/>
          <w:sz w:val="24"/>
          <w:szCs w:val="24"/>
        </w:rPr>
        <w:t xml:space="preserve">to </w:t>
      </w:r>
      <w:r w:rsidR="000A33B3" w:rsidRPr="001108BA">
        <w:rPr>
          <w:rFonts w:ascii="Times New Roman" w:hAnsi="Times New Roman" w:cs="Times New Roman"/>
          <w:color w:val="000000" w:themeColor="text1"/>
          <w:sz w:val="24"/>
          <w:szCs w:val="24"/>
        </w:rPr>
        <w:t xml:space="preserve">proactively </w:t>
      </w:r>
      <w:r w:rsidR="00EE13FC" w:rsidRPr="001108BA">
        <w:rPr>
          <w:rFonts w:ascii="Times New Roman" w:hAnsi="Times New Roman" w:cs="Times New Roman"/>
          <w:color w:val="000000" w:themeColor="text1"/>
          <w:sz w:val="24"/>
          <w:szCs w:val="24"/>
        </w:rPr>
        <w:t>provide a list</w:t>
      </w:r>
      <w:r w:rsidR="00573D39"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of the</w:t>
      </w:r>
      <w:r w:rsidR="00B67971" w:rsidRPr="001108BA">
        <w:rPr>
          <w:rFonts w:ascii="Times New Roman" w:hAnsi="Times New Roman" w:cs="Times New Roman"/>
          <w:color w:val="000000" w:themeColor="text1"/>
          <w:sz w:val="24"/>
          <w:szCs w:val="24"/>
        </w:rPr>
        <w:t xml:space="preserve"> destinations </w:t>
      </w:r>
      <w:r w:rsidR="00B67971" w:rsidRPr="001108BA">
        <w:rPr>
          <w:rFonts w:ascii="Times New Roman" w:hAnsi="Times New Roman" w:cs="Times New Roman"/>
          <w:color w:val="000000" w:themeColor="text1"/>
          <w:sz w:val="24"/>
          <w:szCs w:val="24"/>
        </w:rPr>
        <w:lastRenderedPageBreak/>
        <w:t xml:space="preserve">(both </w:t>
      </w:r>
      <w:r w:rsidR="00EE13FC" w:rsidRPr="001108BA">
        <w:rPr>
          <w:rFonts w:ascii="Times New Roman" w:hAnsi="Times New Roman" w:cs="Times New Roman"/>
          <w:color w:val="000000" w:themeColor="text1"/>
          <w:sz w:val="24"/>
          <w:szCs w:val="24"/>
        </w:rPr>
        <w:t>identi</w:t>
      </w:r>
      <w:r w:rsidR="00573D39" w:rsidRPr="001108BA">
        <w:rPr>
          <w:rFonts w:ascii="Times New Roman" w:hAnsi="Times New Roman" w:cs="Times New Roman"/>
          <w:color w:val="000000" w:themeColor="text1"/>
          <w:sz w:val="24"/>
          <w:szCs w:val="24"/>
        </w:rPr>
        <w:t>t</w:t>
      </w:r>
      <w:r w:rsidR="00EE13FC" w:rsidRPr="001108BA">
        <w:rPr>
          <w:rFonts w:ascii="Times New Roman" w:hAnsi="Times New Roman" w:cs="Times New Roman"/>
          <w:color w:val="000000" w:themeColor="text1"/>
          <w:sz w:val="24"/>
          <w:szCs w:val="24"/>
        </w:rPr>
        <w:t xml:space="preserve">y and location) of </w:t>
      </w:r>
      <w:r w:rsidR="000A33B3">
        <w:rPr>
          <w:rFonts w:ascii="Times New Roman" w:hAnsi="Times New Roman" w:cs="Times New Roman"/>
          <w:color w:val="000000" w:themeColor="text1"/>
          <w:sz w:val="24"/>
          <w:szCs w:val="24"/>
        </w:rPr>
        <w:t>their</w:t>
      </w:r>
      <w:r w:rsidR="00EE13FC" w:rsidRPr="001108BA">
        <w:rPr>
          <w:rFonts w:ascii="Times New Roman" w:hAnsi="Times New Roman" w:cs="Times New Roman"/>
          <w:color w:val="000000" w:themeColor="text1"/>
          <w:sz w:val="24"/>
          <w:szCs w:val="24"/>
        </w:rPr>
        <w:t xml:space="preserve"> garment manufact</w:t>
      </w:r>
      <w:r w:rsidR="00B67971" w:rsidRPr="001108BA">
        <w:rPr>
          <w:rFonts w:ascii="Times New Roman" w:hAnsi="Times New Roman" w:cs="Times New Roman"/>
          <w:color w:val="000000" w:themeColor="text1"/>
          <w:sz w:val="24"/>
          <w:szCs w:val="24"/>
        </w:rPr>
        <w:t>ure work</w:t>
      </w:r>
      <w:r w:rsidR="000A33B3">
        <w:rPr>
          <w:rFonts w:ascii="Times New Roman" w:hAnsi="Times New Roman" w:cs="Times New Roman"/>
          <w:color w:val="000000" w:themeColor="text1"/>
          <w:sz w:val="24"/>
          <w:szCs w:val="24"/>
        </w:rPr>
        <w:t>.</w:t>
      </w:r>
      <w:r w:rsidR="00B67971" w:rsidRPr="001108BA">
        <w:rPr>
          <w:rFonts w:ascii="Times New Roman" w:hAnsi="Times New Roman" w:cs="Times New Roman"/>
          <w:color w:val="000000" w:themeColor="text1"/>
          <w:sz w:val="24"/>
          <w:szCs w:val="24"/>
        </w:rPr>
        <w:t xml:space="preserve"> E</w:t>
      </w:r>
      <w:r w:rsidR="00EE13FC" w:rsidRPr="001108BA">
        <w:rPr>
          <w:rFonts w:ascii="Times New Roman" w:hAnsi="Times New Roman" w:cs="Times New Roman"/>
          <w:color w:val="000000" w:themeColor="text1"/>
          <w:sz w:val="24"/>
          <w:szCs w:val="24"/>
        </w:rPr>
        <w:t xml:space="preserve">ach </w:t>
      </w:r>
      <w:r w:rsidR="00985C31" w:rsidRPr="001108BA">
        <w:rPr>
          <w:rFonts w:ascii="Times New Roman" w:hAnsi="Times New Roman" w:cs="Times New Roman"/>
          <w:color w:val="000000" w:themeColor="text1"/>
          <w:sz w:val="24"/>
          <w:szCs w:val="24"/>
        </w:rPr>
        <w:t>employer</w:t>
      </w:r>
      <w:r w:rsidR="00EE13FC" w:rsidRPr="001108BA">
        <w:rPr>
          <w:rFonts w:ascii="Times New Roman" w:hAnsi="Times New Roman" w:cs="Times New Roman"/>
          <w:color w:val="000000" w:themeColor="text1"/>
          <w:sz w:val="24"/>
          <w:szCs w:val="24"/>
        </w:rPr>
        <w:t xml:space="preserve"> was to provide </w:t>
      </w:r>
      <w:r w:rsidR="00985C31" w:rsidRPr="001108BA">
        <w:rPr>
          <w:rFonts w:ascii="Times New Roman" w:hAnsi="Times New Roman" w:cs="Times New Roman"/>
          <w:color w:val="000000" w:themeColor="text1"/>
          <w:sz w:val="24"/>
          <w:szCs w:val="24"/>
        </w:rPr>
        <w:t>the required</w:t>
      </w:r>
      <w:r w:rsidR="00EE13FC" w:rsidRPr="001108BA">
        <w:rPr>
          <w:rFonts w:ascii="Times New Roman" w:hAnsi="Times New Roman" w:cs="Times New Roman"/>
          <w:color w:val="000000" w:themeColor="text1"/>
          <w:sz w:val="24"/>
          <w:szCs w:val="24"/>
        </w:rPr>
        <w:t xml:space="preserve"> list every six months and was </w:t>
      </w:r>
      <w:r w:rsidR="00B67971" w:rsidRPr="001108BA">
        <w:rPr>
          <w:rFonts w:ascii="Times New Roman" w:hAnsi="Times New Roman" w:cs="Times New Roman"/>
          <w:color w:val="000000" w:themeColor="text1"/>
          <w:sz w:val="24"/>
          <w:szCs w:val="24"/>
        </w:rPr>
        <w:t>also</w:t>
      </w:r>
      <w:r w:rsidR="00573D39"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required to keep a record of the sewing time </w:t>
      </w:r>
      <w:r w:rsidR="00EB77AB" w:rsidRPr="001108BA">
        <w:rPr>
          <w:rFonts w:ascii="Times New Roman" w:hAnsi="Times New Roman" w:cs="Times New Roman"/>
          <w:color w:val="000000" w:themeColor="text1"/>
          <w:sz w:val="24"/>
          <w:szCs w:val="24"/>
        </w:rPr>
        <w:t>for</w:t>
      </w:r>
      <w:r w:rsidR="00EE13FC" w:rsidRPr="001108BA">
        <w:rPr>
          <w:rFonts w:ascii="Times New Roman" w:hAnsi="Times New Roman" w:cs="Times New Roman"/>
          <w:color w:val="000000" w:themeColor="text1"/>
          <w:sz w:val="24"/>
          <w:szCs w:val="24"/>
        </w:rPr>
        <w:t xml:space="preserve"> each clothing product. </w:t>
      </w:r>
      <w:r w:rsidR="00B67971" w:rsidRPr="001108BA">
        <w:rPr>
          <w:rFonts w:ascii="Times New Roman" w:hAnsi="Times New Roman" w:cs="Times New Roman"/>
          <w:color w:val="000000" w:themeColor="text1"/>
          <w:sz w:val="24"/>
          <w:szCs w:val="24"/>
        </w:rPr>
        <w:t>The</w:t>
      </w:r>
      <w:r w:rsidR="00985C3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award provisions empowered regulatory agencies to access records </w:t>
      </w:r>
      <w:r w:rsidR="00B67971" w:rsidRPr="001108BA">
        <w:rPr>
          <w:rFonts w:ascii="Times New Roman" w:hAnsi="Times New Roman" w:cs="Times New Roman"/>
          <w:color w:val="000000" w:themeColor="text1"/>
          <w:sz w:val="24"/>
          <w:szCs w:val="24"/>
        </w:rPr>
        <w:t>of work orders</w:t>
      </w:r>
      <w:r w:rsidR="007D1321" w:rsidRPr="001108BA">
        <w:rPr>
          <w:rFonts w:ascii="Times New Roman" w:hAnsi="Times New Roman" w:cs="Times New Roman"/>
          <w:color w:val="000000" w:themeColor="text1"/>
          <w:sz w:val="24"/>
          <w:szCs w:val="24"/>
        </w:rPr>
        <w:t xml:space="preserve"> (most importantly, the number of goods ordered – known as </w:t>
      </w:r>
      <w:r w:rsidR="00745AF5" w:rsidRPr="001108BA">
        <w:rPr>
          <w:rFonts w:ascii="Times New Roman" w:hAnsi="Times New Roman" w:cs="Times New Roman"/>
          <w:color w:val="000000" w:themeColor="text1"/>
          <w:sz w:val="24"/>
          <w:szCs w:val="24"/>
        </w:rPr>
        <w:t>‘</w:t>
      </w:r>
      <w:r w:rsidR="007D1321" w:rsidRPr="001108BA">
        <w:rPr>
          <w:rFonts w:ascii="Times New Roman" w:hAnsi="Times New Roman" w:cs="Times New Roman"/>
          <w:color w:val="000000" w:themeColor="text1"/>
          <w:sz w:val="24"/>
          <w:szCs w:val="24"/>
        </w:rPr>
        <w:t>volume</w:t>
      </w:r>
      <w:r w:rsidR="00745AF5" w:rsidRPr="001108BA">
        <w:rPr>
          <w:rFonts w:ascii="Times New Roman" w:hAnsi="Times New Roman" w:cs="Times New Roman"/>
          <w:color w:val="000000" w:themeColor="text1"/>
          <w:sz w:val="24"/>
          <w:szCs w:val="24"/>
        </w:rPr>
        <w:t>’</w:t>
      </w:r>
      <w:r w:rsidR="007D1321"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and to cross-check the validity of th</w:t>
      </w:r>
      <w:r w:rsidR="00A53F08" w:rsidRPr="001108BA">
        <w:rPr>
          <w:rFonts w:ascii="Times New Roman" w:hAnsi="Times New Roman" w:cs="Times New Roman"/>
          <w:color w:val="000000" w:themeColor="text1"/>
          <w:sz w:val="24"/>
          <w:szCs w:val="24"/>
        </w:rPr>
        <w:t>e</w:t>
      </w:r>
      <w:r w:rsidR="00EE13FC" w:rsidRPr="001108BA">
        <w:rPr>
          <w:rFonts w:ascii="Times New Roman" w:hAnsi="Times New Roman" w:cs="Times New Roman"/>
          <w:color w:val="000000" w:themeColor="text1"/>
          <w:sz w:val="24"/>
          <w:szCs w:val="24"/>
        </w:rPr>
        <w:t xml:space="preserve"> assigned sewing time </w:t>
      </w:r>
      <w:r w:rsidR="001B550B" w:rsidRPr="001108BA">
        <w:rPr>
          <w:rFonts w:ascii="Times New Roman" w:hAnsi="Times New Roman" w:cs="Times New Roman"/>
          <w:color w:val="000000" w:themeColor="text1"/>
          <w:sz w:val="24"/>
          <w:szCs w:val="24"/>
        </w:rPr>
        <w:t>(</w:t>
      </w:r>
      <w:r w:rsidR="00B67971" w:rsidRPr="001108BA">
        <w:rPr>
          <w:rFonts w:ascii="Times New Roman" w:hAnsi="Times New Roman" w:cs="Times New Roman"/>
          <w:color w:val="000000" w:themeColor="text1"/>
          <w:sz w:val="24"/>
          <w:szCs w:val="24"/>
        </w:rPr>
        <w:t>by</w:t>
      </w:r>
      <w:r w:rsidR="00EE13FC" w:rsidRPr="001108BA">
        <w:rPr>
          <w:rFonts w:ascii="Times New Roman" w:hAnsi="Times New Roman" w:cs="Times New Roman"/>
          <w:color w:val="000000" w:themeColor="text1"/>
          <w:sz w:val="24"/>
          <w:szCs w:val="24"/>
        </w:rPr>
        <w:t xml:space="preserve"> conducting time tests in comparable factory contexts</w:t>
      </w:r>
      <w:r w:rsidR="00810C9C"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w:t>
      </w:r>
      <w:r w:rsidR="001B550B" w:rsidRPr="001108BA">
        <w:rPr>
          <w:rFonts w:ascii="Times New Roman" w:hAnsi="Times New Roman" w:cs="Times New Roman"/>
          <w:color w:val="000000" w:themeColor="text1"/>
          <w:sz w:val="24"/>
          <w:szCs w:val="24"/>
        </w:rPr>
        <w:t>A</w:t>
      </w:r>
      <w:r w:rsidR="00EE13FC" w:rsidRPr="001108BA">
        <w:rPr>
          <w:rFonts w:ascii="Times New Roman" w:hAnsi="Times New Roman" w:cs="Times New Roman"/>
          <w:color w:val="000000" w:themeColor="text1"/>
          <w:sz w:val="24"/>
          <w:szCs w:val="24"/>
        </w:rPr>
        <w:t xml:space="preserve">ny failure to provide this information </w:t>
      </w:r>
      <w:r w:rsidR="00EB77AB" w:rsidRPr="001108BA">
        <w:rPr>
          <w:rFonts w:ascii="Times New Roman" w:hAnsi="Times New Roman" w:cs="Times New Roman"/>
          <w:color w:val="000000" w:themeColor="text1"/>
          <w:sz w:val="24"/>
          <w:szCs w:val="24"/>
        </w:rPr>
        <w:t>was</w:t>
      </w:r>
      <w:r w:rsidR="00EE13FC" w:rsidRPr="001108BA">
        <w:rPr>
          <w:rFonts w:ascii="Times New Roman" w:hAnsi="Times New Roman" w:cs="Times New Roman"/>
          <w:color w:val="000000" w:themeColor="text1"/>
          <w:sz w:val="24"/>
          <w:szCs w:val="24"/>
        </w:rPr>
        <w:t xml:space="preserve"> automatically a breach of indust</w:t>
      </w:r>
      <w:r w:rsidR="00B67971" w:rsidRPr="001108BA">
        <w:rPr>
          <w:rFonts w:ascii="Times New Roman" w:hAnsi="Times New Roman" w:cs="Times New Roman"/>
          <w:color w:val="000000" w:themeColor="text1"/>
          <w:sz w:val="24"/>
          <w:szCs w:val="24"/>
        </w:rPr>
        <w:t>rial law</w:t>
      </w:r>
      <w:r w:rsidR="00EE13FC" w:rsidRPr="001108BA">
        <w:rPr>
          <w:rFonts w:ascii="Times New Roman" w:hAnsi="Times New Roman" w:cs="Times New Roman"/>
          <w:color w:val="000000" w:themeColor="text1"/>
          <w:sz w:val="24"/>
          <w:szCs w:val="24"/>
        </w:rPr>
        <w:t>. These award provisions were supplemented</w:t>
      </w:r>
      <w:r w:rsidR="006559D7" w:rsidRPr="001108BA">
        <w:rPr>
          <w:rFonts w:ascii="Times New Roman" w:hAnsi="Times New Roman" w:cs="Times New Roman"/>
          <w:color w:val="000000" w:themeColor="text1"/>
          <w:sz w:val="24"/>
          <w:szCs w:val="24"/>
        </w:rPr>
        <w:t xml:space="preserve"> in 1995</w:t>
      </w:r>
      <w:r w:rsidR="00EE13FC" w:rsidRPr="001108BA">
        <w:rPr>
          <w:rFonts w:ascii="Times New Roman" w:hAnsi="Times New Roman" w:cs="Times New Roman"/>
          <w:color w:val="000000" w:themeColor="text1"/>
          <w:sz w:val="24"/>
          <w:szCs w:val="24"/>
        </w:rPr>
        <w:t xml:space="preserve"> by </w:t>
      </w:r>
      <w:r w:rsidR="006559D7" w:rsidRPr="001108BA">
        <w:rPr>
          <w:rFonts w:ascii="Times New Roman" w:hAnsi="Times New Roman" w:cs="Times New Roman"/>
          <w:color w:val="000000" w:themeColor="text1"/>
          <w:sz w:val="24"/>
          <w:szCs w:val="24"/>
        </w:rPr>
        <w:t>a</w:t>
      </w:r>
      <w:r w:rsidR="00EE13FC" w:rsidRPr="001108BA">
        <w:rPr>
          <w:rFonts w:ascii="Times New Roman" w:hAnsi="Times New Roman" w:cs="Times New Roman"/>
          <w:color w:val="000000" w:themeColor="text1"/>
          <w:sz w:val="24"/>
          <w:szCs w:val="24"/>
        </w:rPr>
        <w:t xml:space="preserve"> federal industrial tribunal deci</w:t>
      </w:r>
      <w:r w:rsidR="004B4195" w:rsidRPr="001108BA">
        <w:rPr>
          <w:rFonts w:ascii="Times New Roman" w:hAnsi="Times New Roman" w:cs="Times New Roman"/>
          <w:color w:val="000000" w:themeColor="text1"/>
          <w:sz w:val="24"/>
          <w:szCs w:val="24"/>
        </w:rPr>
        <w:t>sion giving regulatory agencies</w:t>
      </w:r>
      <w:r w:rsidR="00EE13FC" w:rsidRPr="001108BA">
        <w:rPr>
          <w:rFonts w:ascii="Times New Roman" w:hAnsi="Times New Roman" w:cs="Times New Roman"/>
          <w:color w:val="000000" w:themeColor="text1"/>
          <w:sz w:val="24"/>
          <w:szCs w:val="24"/>
        </w:rPr>
        <w:t xml:space="preserve"> access to contract details of pricing</w:t>
      </w:r>
      <w:r w:rsidR="007D1321" w:rsidRPr="001108BA">
        <w:rPr>
          <w:rFonts w:ascii="Times New Roman" w:hAnsi="Times New Roman" w:cs="Times New Roman"/>
          <w:color w:val="000000" w:themeColor="text1"/>
          <w:sz w:val="24"/>
          <w:szCs w:val="24"/>
        </w:rPr>
        <w:t xml:space="preserve"> (for each of the goods ordered)</w:t>
      </w:r>
      <w:r w:rsidR="00EE13FC" w:rsidRPr="001108BA">
        <w:rPr>
          <w:rFonts w:ascii="Times New Roman" w:hAnsi="Times New Roman" w:cs="Times New Roman"/>
          <w:color w:val="000000" w:themeColor="text1"/>
          <w:sz w:val="24"/>
          <w:szCs w:val="24"/>
        </w:rPr>
        <w:t xml:space="preserve"> at each level of the contracting process</w:t>
      </w:r>
      <w:r w:rsidR="001B550B" w:rsidRPr="001108BA">
        <w:rPr>
          <w:rFonts w:ascii="Times New Roman" w:hAnsi="Times New Roman" w:cs="Times New Roman"/>
          <w:color w:val="000000" w:themeColor="text1"/>
          <w:sz w:val="24"/>
          <w:szCs w:val="24"/>
        </w:rPr>
        <w:t xml:space="preserve"> </w:t>
      </w:r>
      <w:r w:rsidR="00786E80" w:rsidRPr="001108BA">
        <w:rPr>
          <w:rFonts w:ascii="Times New Roman" w:hAnsi="Times New Roman" w:cs="Times New Roman"/>
          <w:color w:val="000000" w:themeColor="text1"/>
          <w:sz w:val="24"/>
          <w:szCs w:val="24"/>
        </w:rPr>
        <w:t>(Australian Industrial Relations Commission</w:t>
      </w:r>
      <w:r w:rsidR="00BC3E7A" w:rsidRPr="001108BA">
        <w:rPr>
          <w:rFonts w:ascii="Times New Roman" w:hAnsi="Times New Roman" w:cs="Times New Roman"/>
          <w:color w:val="000000" w:themeColor="text1"/>
          <w:sz w:val="24"/>
          <w:szCs w:val="24"/>
        </w:rPr>
        <w:t>:</w:t>
      </w:r>
      <w:r w:rsidR="000A33B3">
        <w:rPr>
          <w:rFonts w:ascii="Times New Roman" w:hAnsi="Times New Roman" w:cs="Times New Roman"/>
          <w:color w:val="000000" w:themeColor="text1"/>
          <w:sz w:val="24"/>
          <w:szCs w:val="24"/>
        </w:rPr>
        <w:t xml:space="preserve"> </w:t>
      </w:r>
      <w:r w:rsidR="00786E80" w:rsidRPr="001108BA">
        <w:rPr>
          <w:rFonts w:ascii="Times New Roman" w:hAnsi="Times New Roman" w:cs="Times New Roman"/>
          <w:color w:val="000000" w:themeColor="text1"/>
          <w:sz w:val="24"/>
          <w:szCs w:val="24"/>
        </w:rPr>
        <w:t>1995)</w:t>
      </w:r>
      <w:r w:rsidR="00340038" w:rsidRPr="001108BA">
        <w:rPr>
          <w:rFonts w:ascii="Times New Roman" w:hAnsi="Times New Roman" w:cs="Times New Roman"/>
          <w:color w:val="000000" w:themeColor="text1"/>
          <w:sz w:val="24"/>
          <w:szCs w:val="24"/>
        </w:rPr>
        <w:t xml:space="preserve"> </w:t>
      </w:r>
      <w:r w:rsidR="001B550B" w:rsidRPr="001108BA">
        <w:rPr>
          <w:rFonts w:ascii="Times New Roman" w:hAnsi="Times New Roman" w:cs="Times New Roman"/>
          <w:color w:val="000000" w:themeColor="text1"/>
          <w:sz w:val="24"/>
          <w:szCs w:val="24"/>
        </w:rPr>
        <w:t xml:space="preserve">(known as </w:t>
      </w:r>
      <w:r w:rsidR="00340038" w:rsidRPr="001108BA">
        <w:rPr>
          <w:rFonts w:ascii="Times New Roman" w:hAnsi="Times New Roman" w:cs="Times New Roman"/>
          <w:color w:val="000000" w:themeColor="text1"/>
          <w:sz w:val="24"/>
          <w:szCs w:val="24"/>
        </w:rPr>
        <w:t>‘</w:t>
      </w:r>
      <w:r w:rsidR="001B550B" w:rsidRPr="001108BA">
        <w:rPr>
          <w:rFonts w:ascii="Times New Roman" w:hAnsi="Times New Roman" w:cs="Times New Roman"/>
          <w:color w:val="000000" w:themeColor="text1"/>
          <w:sz w:val="24"/>
          <w:szCs w:val="24"/>
        </w:rPr>
        <w:t>value</w:t>
      </w:r>
      <w:r w:rsidR="00340038" w:rsidRPr="001108BA">
        <w:rPr>
          <w:rFonts w:ascii="Times New Roman" w:hAnsi="Times New Roman" w:cs="Times New Roman"/>
          <w:color w:val="000000" w:themeColor="text1"/>
          <w:sz w:val="24"/>
          <w:szCs w:val="24"/>
        </w:rPr>
        <w:t>’</w:t>
      </w:r>
      <w:r w:rsidR="001B550B" w:rsidRPr="001108BA">
        <w:rPr>
          <w:rFonts w:ascii="Times New Roman" w:hAnsi="Times New Roman" w:cs="Times New Roman"/>
          <w:color w:val="000000" w:themeColor="text1"/>
          <w:sz w:val="24"/>
          <w:szCs w:val="24"/>
        </w:rPr>
        <w:t>)</w:t>
      </w:r>
      <w:r w:rsidR="007C4DD1" w:rsidRPr="001108BA">
        <w:rPr>
          <w:rFonts w:ascii="Times New Roman" w:hAnsi="Times New Roman" w:cs="Times New Roman"/>
          <w:color w:val="000000" w:themeColor="text1"/>
          <w:sz w:val="24"/>
          <w:szCs w:val="24"/>
        </w:rPr>
        <w:t xml:space="preserve"> from the level of principal manufacturers downwards</w:t>
      </w:r>
      <w:r w:rsidR="001B550B"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w:t>
      </w:r>
      <w:r w:rsidR="001B550B" w:rsidRPr="001108BA">
        <w:rPr>
          <w:rFonts w:ascii="Times New Roman" w:hAnsi="Times New Roman" w:cs="Times New Roman"/>
          <w:color w:val="000000" w:themeColor="text1"/>
          <w:sz w:val="24"/>
          <w:szCs w:val="24"/>
        </w:rPr>
        <w:t xml:space="preserve"> </w:t>
      </w:r>
    </w:p>
    <w:p w:rsidR="00810C9C" w:rsidRPr="001108BA" w:rsidRDefault="00810C9C" w:rsidP="001108BA">
      <w:pPr>
        <w:pStyle w:val="Body"/>
        <w:spacing w:before="60" w:after="60" w:line="360" w:lineRule="auto"/>
        <w:ind w:right="-1"/>
        <w:jc w:val="both"/>
        <w:rPr>
          <w:rFonts w:ascii="Times New Roman" w:hAnsi="Times New Roman" w:cs="Times New Roman"/>
          <w:color w:val="000000" w:themeColor="text1"/>
          <w:sz w:val="24"/>
          <w:szCs w:val="24"/>
        </w:rPr>
      </w:pP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810C9C" w:rsidRPr="001108BA" w:rsidRDefault="004B40FA"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T</w:t>
      </w:r>
      <w:r w:rsidR="00EE13FC" w:rsidRPr="001108BA">
        <w:rPr>
          <w:rFonts w:ascii="Times New Roman" w:hAnsi="Times New Roman" w:cs="Times New Roman"/>
          <w:color w:val="000000" w:themeColor="text1"/>
          <w:sz w:val="24"/>
          <w:szCs w:val="24"/>
        </w:rPr>
        <w:t xml:space="preserve">hese new award </w:t>
      </w:r>
      <w:r w:rsidRPr="001108BA">
        <w:rPr>
          <w:rFonts w:ascii="Times New Roman" w:hAnsi="Times New Roman" w:cs="Times New Roman"/>
          <w:color w:val="000000" w:themeColor="text1"/>
          <w:sz w:val="24"/>
          <w:szCs w:val="24"/>
        </w:rPr>
        <w:t>provisions</w:t>
      </w:r>
      <w:r w:rsidR="00EE13FC" w:rsidRPr="001108BA">
        <w:rPr>
          <w:rFonts w:ascii="Times New Roman" w:hAnsi="Times New Roman" w:cs="Times New Roman"/>
          <w:color w:val="000000" w:themeColor="text1"/>
          <w:sz w:val="24"/>
          <w:szCs w:val="24"/>
        </w:rPr>
        <w:t xml:space="preserve"> were soon incorporated into the counterpart state clothing awards in a number of state jurisdictions, </w:t>
      </w:r>
      <w:r w:rsidRPr="001108BA">
        <w:rPr>
          <w:rFonts w:ascii="Times New Roman" w:hAnsi="Times New Roman" w:cs="Times New Roman"/>
          <w:color w:val="000000" w:themeColor="text1"/>
          <w:sz w:val="24"/>
          <w:szCs w:val="24"/>
        </w:rPr>
        <w:t>but the provisions</w:t>
      </w:r>
      <w:r w:rsidR="00EE13FC"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were confined</w:t>
      </w:r>
      <w:r w:rsidR="00EE13FC" w:rsidRPr="001108BA">
        <w:rPr>
          <w:rFonts w:ascii="Times New Roman" w:hAnsi="Times New Roman" w:cs="Times New Roman"/>
          <w:color w:val="000000" w:themeColor="text1"/>
          <w:sz w:val="24"/>
          <w:szCs w:val="24"/>
        </w:rPr>
        <w:t xml:space="preserve"> to the realm of </w:t>
      </w:r>
      <w:r w:rsidR="00FA05EA"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industrial relations law</w:t>
      </w:r>
      <w:r w:rsidR="00FA05EA" w:rsidRPr="001108BA">
        <w:rPr>
          <w:rFonts w:ascii="Times New Roman" w:hAnsi="Times New Roman" w:cs="Times New Roman"/>
          <w:color w:val="000000" w:themeColor="text1"/>
          <w:sz w:val="24"/>
          <w:szCs w:val="24"/>
        </w:rPr>
        <w:t xml:space="preserve">’ – </w:t>
      </w:r>
      <w:r w:rsidR="00EE13FC" w:rsidRPr="001108BA">
        <w:rPr>
          <w:rFonts w:ascii="Times New Roman" w:hAnsi="Times New Roman" w:cs="Times New Roman"/>
          <w:color w:val="000000" w:themeColor="text1"/>
          <w:sz w:val="24"/>
          <w:szCs w:val="24"/>
        </w:rPr>
        <w:t xml:space="preserve">with no immediate application to either WHS </w:t>
      </w:r>
      <w:r w:rsidR="00813ECA" w:rsidRPr="001108BA">
        <w:rPr>
          <w:rFonts w:ascii="Times New Roman" w:hAnsi="Times New Roman" w:cs="Times New Roman"/>
          <w:color w:val="000000" w:themeColor="text1"/>
          <w:sz w:val="24"/>
          <w:szCs w:val="24"/>
        </w:rPr>
        <w:t xml:space="preserve">regulation </w:t>
      </w:r>
      <w:r w:rsidR="00EE13FC" w:rsidRPr="001108BA">
        <w:rPr>
          <w:rFonts w:ascii="Times New Roman" w:hAnsi="Times New Roman" w:cs="Times New Roman"/>
          <w:color w:val="000000" w:themeColor="text1"/>
          <w:sz w:val="24"/>
          <w:szCs w:val="24"/>
        </w:rPr>
        <w:t xml:space="preserve">or workers’ compensation coverage </w:t>
      </w:r>
      <w:r w:rsidR="00813ECA" w:rsidRPr="001108BA">
        <w:rPr>
          <w:rFonts w:ascii="Times New Roman" w:hAnsi="Times New Roman" w:cs="Times New Roman"/>
          <w:color w:val="000000" w:themeColor="text1"/>
          <w:sz w:val="24"/>
          <w:szCs w:val="24"/>
        </w:rPr>
        <w:t xml:space="preserve">for outworkers. The award provisions also </w:t>
      </w:r>
      <w:r w:rsidR="00EE13FC" w:rsidRPr="001108BA">
        <w:rPr>
          <w:rFonts w:ascii="Times New Roman" w:hAnsi="Times New Roman" w:cs="Times New Roman"/>
          <w:color w:val="000000" w:themeColor="text1"/>
          <w:sz w:val="24"/>
          <w:szCs w:val="24"/>
        </w:rPr>
        <w:t>failed to impose any enforceable obligations upon the most significant players in the clothing supply chains</w:t>
      </w:r>
      <w:r w:rsidR="00813ECA" w:rsidRPr="001108BA">
        <w:rPr>
          <w:rFonts w:ascii="Times New Roman" w:hAnsi="Times New Roman" w:cs="Times New Roman"/>
          <w:color w:val="000000" w:themeColor="text1"/>
          <w:sz w:val="24"/>
          <w:szCs w:val="24"/>
        </w:rPr>
        <w:t xml:space="preserve">: the major </w:t>
      </w:r>
      <w:r w:rsidR="00813ECA" w:rsidRPr="001108BA">
        <w:rPr>
          <w:rFonts w:ascii="Times New Roman" w:hAnsi="Times New Roman" w:cs="Times New Roman"/>
          <w:i/>
          <w:color w:val="000000" w:themeColor="text1"/>
          <w:sz w:val="24"/>
          <w:szCs w:val="24"/>
        </w:rPr>
        <w:t>retailers</w:t>
      </w:r>
      <w:r w:rsidR="00EE13FC" w:rsidRPr="001108BA">
        <w:rPr>
          <w:rFonts w:ascii="Times New Roman" w:hAnsi="Times New Roman" w:cs="Times New Roman"/>
          <w:color w:val="000000" w:themeColor="text1"/>
          <w:sz w:val="24"/>
          <w:szCs w:val="24"/>
        </w:rPr>
        <w:t xml:space="preserve">. </w:t>
      </w:r>
      <w:r w:rsidR="00FA05EA" w:rsidRPr="001108BA">
        <w:rPr>
          <w:rFonts w:ascii="Times New Roman" w:hAnsi="Times New Roman" w:cs="Times New Roman"/>
          <w:color w:val="000000" w:themeColor="text1"/>
          <w:sz w:val="24"/>
          <w:szCs w:val="24"/>
        </w:rPr>
        <w:t>F</w:t>
      </w:r>
      <w:r w:rsidR="00EE13FC" w:rsidRPr="001108BA">
        <w:rPr>
          <w:rFonts w:ascii="Times New Roman" w:hAnsi="Times New Roman" w:cs="Times New Roman"/>
          <w:color w:val="000000" w:themeColor="text1"/>
          <w:sz w:val="24"/>
          <w:szCs w:val="24"/>
        </w:rPr>
        <w:t xml:space="preserve">urther trade union and community campaigning </w:t>
      </w:r>
      <w:r w:rsidR="00FA05EA" w:rsidRPr="001108BA">
        <w:rPr>
          <w:rFonts w:ascii="Times New Roman" w:hAnsi="Times New Roman" w:cs="Times New Roman"/>
          <w:color w:val="000000" w:themeColor="text1"/>
          <w:sz w:val="24"/>
          <w:szCs w:val="24"/>
        </w:rPr>
        <w:t>induced the industry</w:t>
      </w:r>
      <w:r w:rsidR="00EE13FC" w:rsidRPr="001108BA">
        <w:rPr>
          <w:rFonts w:ascii="Times New Roman" w:hAnsi="Times New Roman" w:cs="Times New Roman"/>
          <w:color w:val="000000" w:themeColor="text1"/>
          <w:sz w:val="24"/>
          <w:szCs w:val="24"/>
        </w:rPr>
        <w:t xml:space="preserve"> bodies </w:t>
      </w:r>
      <w:r w:rsidR="00FA05EA" w:rsidRPr="001108BA">
        <w:rPr>
          <w:rFonts w:ascii="Times New Roman" w:hAnsi="Times New Roman" w:cs="Times New Roman"/>
          <w:color w:val="000000" w:themeColor="text1"/>
          <w:sz w:val="24"/>
          <w:szCs w:val="24"/>
        </w:rPr>
        <w:t>representing</w:t>
      </w:r>
      <w:r w:rsidR="00EE13FC" w:rsidRPr="001108BA">
        <w:rPr>
          <w:rFonts w:ascii="Times New Roman" w:hAnsi="Times New Roman" w:cs="Times New Roman"/>
          <w:color w:val="000000" w:themeColor="text1"/>
          <w:sz w:val="24"/>
          <w:szCs w:val="24"/>
        </w:rPr>
        <w:t xml:space="preserve"> retailers and manufacturing employers</w:t>
      </w:r>
      <w:r w:rsidR="00FA05EA" w:rsidRPr="001108BA">
        <w:rPr>
          <w:rFonts w:ascii="Times New Roman" w:hAnsi="Times New Roman" w:cs="Times New Roman"/>
          <w:color w:val="000000" w:themeColor="text1"/>
          <w:sz w:val="24"/>
          <w:szCs w:val="24"/>
        </w:rPr>
        <w:t xml:space="preserve"> to adopt voluntary codes of practice</w:t>
      </w:r>
      <w:r w:rsidR="00813ECA"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aimed at securing these entitlements for outworkers. The </w:t>
      </w:r>
      <w:r w:rsidR="00FA05EA" w:rsidRPr="001108BA">
        <w:rPr>
          <w:rFonts w:ascii="Times New Roman" w:hAnsi="Times New Roman" w:cs="Times New Roman"/>
          <w:color w:val="000000" w:themeColor="text1"/>
          <w:sz w:val="24"/>
          <w:szCs w:val="24"/>
        </w:rPr>
        <w:t xml:space="preserve">retailer and manufacturing employer </w:t>
      </w:r>
      <w:r w:rsidR="00EE13FC" w:rsidRPr="001108BA">
        <w:rPr>
          <w:rFonts w:ascii="Times New Roman" w:hAnsi="Times New Roman" w:cs="Times New Roman"/>
          <w:color w:val="000000" w:themeColor="text1"/>
          <w:sz w:val="24"/>
          <w:szCs w:val="24"/>
        </w:rPr>
        <w:t xml:space="preserve">voluntary codes were united under the single umbrella of the </w:t>
      </w:r>
      <w:r w:rsidR="00EE13FC" w:rsidRPr="001108BA">
        <w:rPr>
          <w:rFonts w:ascii="Times New Roman" w:hAnsi="Times New Roman" w:cs="Times New Roman"/>
          <w:i/>
          <w:color w:val="000000" w:themeColor="text1"/>
          <w:sz w:val="24"/>
          <w:szCs w:val="24"/>
        </w:rPr>
        <w:lastRenderedPageBreak/>
        <w:t>Homeworkers Code of Practice</w:t>
      </w:r>
      <w:r w:rsidR="00EE13FC" w:rsidRPr="001108BA">
        <w:rPr>
          <w:rFonts w:ascii="Times New Roman" w:hAnsi="Times New Roman" w:cs="Times New Roman"/>
          <w:color w:val="000000" w:themeColor="text1"/>
          <w:sz w:val="24"/>
          <w:szCs w:val="24"/>
        </w:rPr>
        <w:t xml:space="preserve"> (HWCP) but both exhibited inherent regulatory flaws. </w:t>
      </w:r>
      <w:r w:rsidR="004F63C0" w:rsidRPr="001108BA">
        <w:rPr>
          <w:rFonts w:ascii="Times New Roman" w:hAnsi="Times New Roman" w:cs="Times New Roman"/>
          <w:color w:val="000000" w:themeColor="text1"/>
          <w:sz w:val="24"/>
          <w:szCs w:val="24"/>
        </w:rPr>
        <w:t>T</w:t>
      </w:r>
      <w:r w:rsidR="00EE13FC" w:rsidRPr="001108BA">
        <w:rPr>
          <w:rFonts w:ascii="Times New Roman" w:hAnsi="Times New Roman" w:cs="Times New Roman"/>
          <w:color w:val="000000" w:themeColor="text1"/>
          <w:sz w:val="24"/>
          <w:szCs w:val="24"/>
        </w:rPr>
        <w:t>he manufacturing employer code</w:t>
      </w:r>
      <w:r w:rsidR="004F63C0" w:rsidRPr="001108BA">
        <w:rPr>
          <w:rFonts w:ascii="Times New Roman" w:hAnsi="Times New Roman" w:cs="Times New Roman"/>
          <w:color w:val="000000" w:themeColor="text1"/>
          <w:sz w:val="24"/>
          <w:szCs w:val="24"/>
        </w:rPr>
        <w:t>, for example,</w:t>
      </w:r>
      <w:r w:rsidR="00EE13FC" w:rsidRPr="001108BA">
        <w:rPr>
          <w:rFonts w:ascii="Times New Roman" w:hAnsi="Times New Roman" w:cs="Times New Roman"/>
          <w:color w:val="000000" w:themeColor="text1"/>
          <w:sz w:val="24"/>
          <w:szCs w:val="24"/>
        </w:rPr>
        <w:t xml:space="preserve"> relied upon documentary assertions</w:t>
      </w:r>
      <w:r w:rsidR="00927A41" w:rsidRPr="001108BA">
        <w:rPr>
          <w:rFonts w:ascii="Times New Roman" w:hAnsi="Times New Roman" w:cs="Times New Roman"/>
          <w:color w:val="000000" w:themeColor="text1"/>
          <w:sz w:val="24"/>
          <w:szCs w:val="24"/>
        </w:rPr>
        <w:t xml:space="preserve"> by the manufacturers themselves</w:t>
      </w:r>
      <w:r w:rsidR="00EE13FC" w:rsidRPr="001108BA">
        <w:rPr>
          <w:rFonts w:ascii="Times New Roman" w:hAnsi="Times New Roman" w:cs="Times New Roman"/>
          <w:color w:val="000000" w:themeColor="text1"/>
          <w:sz w:val="24"/>
          <w:szCs w:val="24"/>
        </w:rPr>
        <w:t xml:space="preserve"> (in the form of statutory declarations). </w:t>
      </w:r>
      <w:r w:rsidR="0015213D" w:rsidRPr="001108BA">
        <w:rPr>
          <w:rFonts w:ascii="Times New Roman" w:hAnsi="Times New Roman" w:cs="Times New Roman"/>
          <w:color w:val="000000" w:themeColor="text1"/>
          <w:sz w:val="24"/>
          <w:szCs w:val="24"/>
        </w:rPr>
        <w:t>The</w:t>
      </w:r>
      <w:r w:rsidR="00EE13FC" w:rsidRPr="001108BA">
        <w:rPr>
          <w:rFonts w:ascii="Times New Roman" w:hAnsi="Times New Roman" w:cs="Times New Roman"/>
          <w:color w:val="000000" w:themeColor="text1"/>
          <w:sz w:val="24"/>
          <w:szCs w:val="24"/>
        </w:rPr>
        <w:t xml:space="preserve"> various versions of voluntary codes </w:t>
      </w:r>
      <w:r w:rsidR="005758C6" w:rsidRPr="001108BA">
        <w:rPr>
          <w:rFonts w:ascii="Times New Roman" w:hAnsi="Times New Roman" w:cs="Times New Roman"/>
          <w:color w:val="000000" w:themeColor="text1"/>
          <w:sz w:val="24"/>
          <w:szCs w:val="24"/>
        </w:rPr>
        <w:t xml:space="preserve">(Homeworkers Code of Practice 1996, 1997, 1998) </w:t>
      </w:r>
      <w:r w:rsidR="00EE13FC" w:rsidRPr="001108BA">
        <w:rPr>
          <w:rFonts w:ascii="Times New Roman" w:hAnsi="Times New Roman" w:cs="Times New Roman"/>
          <w:color w:val="000000" w:themeColor="text1"/>
          <w:sz w:val="24"/>
          <w:szCs w:val="24"/>
        </w:rPr>
        <w:t>adopted by th</w:t>
      </w:r>
      <w:r w:rsidR="004F63C0" w:rsidRPr="001108BA">
        <w:rPr>
          <w:rFonts w:ascii="Times New Roman" w:hAnsi="Times New Roman" w:cs="Times New Roman"/>
          <w:color w:val="000000" w:themeColor="text1"/>
          <w:sz w:val="24"/>
          <w:szCs w:val="24"/>
        </w:rPr>
        <w:t>e retailer representative body</w:t>
      </w:r>
      <w:r w:rsidR="0015213D" w:rsidRPr="001108BA">
        <w:rPr>
          <w:rFonts w:ascii="Times New Roman" w:hAnsi="Times New Roman" w:cs="Times New Roman"/>
          <w:color w:val="000000" w:themeColor="text1"/>
          <w:sz w:val="24"/>
          <w:szCs w:val="24"/>
        </w:rPr>
        <w:t xml:space="preserve"> were even weaker</w:t>
      </w:r>
      <w:r w:rsidR="004F63C0" w:rsidRPr="001108BA">
        <w:rPr>
          <w:rFonts w:ascii="Times New Roman" w:hAnsi="Times New Roman" w:cs="Times New Roman"/>
          <w:color w:val="000000" w:themeColor="text1"/>
          <w:sz w:val="24"/>
          <w:szCs w:val="24"/>
        </w:rPr>
        <w:t>.</w:t>
      </w:r>
      <w:r w:rsidR="0015213D" w:rsidRPr="001108BA">
        <w:rPr>
          <w:rFonts w:ascii="Times New Roman" w:hAnsi="Times New Roman" w:cs="Times New Roman"/>
          <w:color w:val="000000" w:themeColor="text1"/>
          <w:sz w:val="24"/>
          <w:szCs w:val="24"/>
        </w:rPr>
        <w:t xml:space="preserve"> </w:t>
      </w:r>
    </w:p>
    <w:p w:rsidR="00EB77AB" w:rsidRPr="001108BA" w:rsidRDefault="00EB77AB" w:rsidP="001108BA">
      <w:pPr>
        <w:pStyle w:val="Body"/>
        <w:spacing w:line="360" w:lineRule="auto"/>
        <w:jc w:val="both"/>
        <w:rPr>
          <w:rFonts w:ascii="Times New Roman" w:hAnsi="Times New Roman" w:cs="Times New Roman"/>
          <w:color w:val="000000" w:themeColor="text1"/>
          <w:sz w:val="24"/>
          <w:szCs w:val="24"/>
        </w:rPr>
      </w:pPr>
    </w:p>
    <w:p w:rsidR="00EE13FC" w:rsidRDefault="00927A41" w:rsidP="001108BA">
      <w:pPr>
        <w:pStyle w:val="Body"/>
        <w:spacing w:line="360" w:lineRule="auto"/>
        <w:jc w:val="both"/>
        <w:rPr>
          <w:rFonts w:ascii="Times New Roman" w:hAnsi="Times New Roman" w:cs="Times New Roman"/>
          <w:color w:val="000000" w:themeColor="text1"/>
          <w:sz w:val="24"/>
          <w:szCs w:val="24"/>
        </w:rPr>
      </w:pPr>
      <w:r w:rsidRPr="00EC63E3">
        <w:rPr>
          <w:rFonts w:ascii="Times New Roman" w:hAnsi="Times New Roman" w:cs="Times New Roman"/>
          <w:color w:val="000000" w:themeColor="text1"/>
          <w:sz w:val="24"/>
          <w:szCs w:val="24"/>
        </w:rPr>
        <w:t>By contrast, o</w:t>
      </w:r>
      <w:r w:rsidR="00EE13FC" w:rsidRPr="00EC63E3">
        <w:rPr>
          <w:rFonts w:ascii="Times New Roman" w:hAnsi="Times New Roman" w:cs="Times New Roman"/>
          <w:color w:val="000000" w:themeColor="text1"/>
          <w:sz w:val="24"/>
          <w:szCs w:val="24"/>
        </w:rPr>
        <w:t>ne major retailer</w:t>
      </w:r>
      <w:r w:rsidR="005758C6" w:rsidRPr="00EC63E3">
        <w:rPr>
          <w:rFonts w:ascii="Times New Roman" w:hAnsi="Times New Roman" w:cs="Times New Roman"/>
          <w:color w:val="000000" w:themeColor="text1"/>
          <w:sz w:val="24"/>
          <w:szCs w:val="24"/>
        </w:rPr>
        <w:t xml:space="preserve">, </w:t>
      </w:r>
      <w:r w:rsidR="00EE13FC" w:rsidRPr="00EC63E3">
        <w:rPr>
          <w:rFonts w:ascii="Times New Roman" w:hAnsi="Times New Roman" w:cs="Times New Roman"/>
          <w:color w:val="000000" w:themeColor="text1"/>
          <w:sz w:val="24"/>
          <w:szCs w:val="24"/>
        </w:rPr>
        <w:t>Target</w:t>
      </w:r>
      <w:r w:rsidR="004F63C0" w:rsidRPr="00EC63E3">
        <w:rPr>
          <w:rFonts w:ascii="Times New Roman" w:hAnsi="Times New Roman" w:cs="Times New Roman"/>
          <w:color w:val="000000" w:themeColor="text1"/>
          <w:sz w:val="24"/>
          <w:szCs w:val="24"/>
        </w:rPr>
        <w:t>,</w:t>
      </w:r>
      <w:r w:rsidR="005758C6" w:rsidRPr="00EC63E3">
        <w:rPr>
          <w:rFonts w:ascii="Times New Roman" w:hAnsi="Times New Roman" w:cs="Times New Roman"/>
          <w:color w:val="000000" w:themeColor="text1"/>
          <w:sz w:val="24"/>
          <w:szCs w:val="24"/>
        </w:rPr>
        <w:t xml:space="preserve"> </w:t>
      </w:r>
      <w:r w:rsidR="00EE13FC" w:rsidRPr="00EC63E3">
        <w:rPr>
          <w:rFonts w:ascii="Times New Roman" w:hAnsi="Times New Roman" w:cs="Times New Roman"/>
          <w:color w:val="000000" w:themeColor="text1"/>
          <w:sz w:val="24"/>
          <w:szCs w:val="24"/>
        </w:rPr>
        <w:t>adopt</w:t>
      </w:r>
      <w:r w:rsidR="005758C6" w:rsidRPr="00EC63E3">
        <w:rPr>
          <w:rFonts w:ascii="Times New Roman" w:hAnsi="Times New Roman" w:cs="Times New Roman"/>
          <w:color w:val="000000" w:themeColor="text1"/>
          <w:sz w:val="24"/>
          <w:szCs w:val="24"/>
        </w:rPr>
        <w:t>ed</w:t>
      </w:r>
      <w:r w:rsidR="00EE13FC" w:rsidRPr="00EC63E3">
        <w:rPr>
          <w:rFonts w:ascii="Times New Roman" w:hAnsi="Times New Roman" w:cs="Times New Roman"/>
          <w:color w:val="000000" w:themeColor="text1"/>
          <w:sz w:val="24"/>
          <w:szCs w:val="24"/>
        </w:rPr>
        <w:t xml:space="preserve"> a voluntary code </w:t>
      </w:r>
      <w:r w:rsidR="004F63C0" w:rsidRPr="00EC63E3">
        <w:rPr>
          <w:rFonts w:ascii="Times New Roman" w:hAnsi="Times New Roman" w:cs="Times New Roman"/>
          <w:color w:val="000000" w:themeColor="text1"/>
          <w:sz w:val="24"/>
          <w:szCs w:val="24"/>
        </w:rPr>
        <w:t>that</w:t>
      </w:r>
      <w:r w:rsidR="00EE13FC" w:rsidRPr="00EC63E3">
        <w:rPr>
          <w:rFonts w:ascii="Times New Roman" w:hAnsi="Times New Roman" w:cs="Times New Roman"/>
          <w:color w:val="000000" w:themeColor="text1"/>
          <w:sz w:val="24"/>
          <w:szCs w:val="24"/>
        </w:rPr>
        <w:t xml:space="preserve"> </w:t>
      </w:r>
      <w:r w:rsidR="004F63C0" w:rsidRPr="00EC63E3">
        <w:rPr>
          <w:rFonts w:ascii="Times New Roman" w:hAnsi="Times New Roman" w:cs="Times New Roman"/>
          <w:color w:val="000000" w:themeColor="text1"/>
          <w:sz w:val="24"/>
          <w:szCs w:val="24"/>
        </w:rPr>
        <w:t xml:space="preserve">included provisions resembling those in the federal award </w:t>
      </w:r>
      <w:r w:rsidR="00EE13FC" w:rsidRPr="00EC63E3">
        <w:rPr>
          <w:rFonts w:ascii="Times New Roman" w:hAnsi="Times New Roman" w:cs="Times New Roman"/>
          <w:color w:val="000000" w:themeColor="text1"/>
          <w:sz w:val="24"/>
          <w:szCs w:val="24"/>
        </w:rPr>
        <w:t xml:space="preserve">obliging </w:t>
      </w:r>
      <w:r w:rsidR="007B27DD" w:rsidRPr="00EC63E3">
        <w:rPr>
          <w:rFonts w:ascii="Times New Roman" w:hAnsi="Times New Roman" w:cs="Times New Roman"/>
          <w:color w:val="000000" w:themeColor="text1"/>
          <w:sz w:val="24"/>
          <w:szCs w:val="24"/>
        </w:rPr>
        <w:t>it</w:t>
      </w:r>
      <w:r w:rsidR="00195CEF" w:rsidRPr="00EC63E3">
        <w:rPr>
          <w:rFonts w:ascii="Times New Roman" w:hAnsi="Times New Roman" w:cs="Times New Roman"/>
          <w:color w:val="000000" w:themeColor="text1"/>
          <w:sz w:val="24"/>
          <w:szCs w:val="24"/>
        </w:rPr>
        <w:t xml:space="preserve"> </w:t>
      </w:r>
      <w:r w:rsidR="00EC63E3">
        <w:rPr>
          <w:rFonts w:ascii="Times New Roman" w:hAnsi="Times New Roman" w:cs="Times New Roman"/>
          <w:color w:val="000000" w:themeColor="text1"/>
          <w:sz w:val="24"/>
          <w:szCs w:val="24"/>
        </w:rPr>
        <w:t xml:space="preserve">to </w:t>
      </w:r>
      <w:r w:rsidR="00EE13FC" w:rsidRPr="00EC63E3">
        <w:rPr>
          <w:rFonts w:ascii="Times New Roman" w:hAnsi="Times New Roman" w:cs="Times New Roman"/>
          <w:color w:val="000000" w:themeColor="text1"/>
          <w:sz w:val="24"/>
          <w:szCs w:val="24"/>
        </w:rPr>
        <w:t>proactively provide regular lists of suppliers (along with reactive obligations for disclosure of all supply contracts</w:t>
      </w:r>
      <w:r w:rsidR="00F87FBF">
        <w:rPr>
          <w:rFonts w:ascii="Times New Roman" w:hAnsi="Times New Roman" w:cs="Times New Roman"/>
          <w:color w:val="000000" w:themeColor="text1"/>
          <w:sz w:val="24"/>
          <w:szCs w:val="24"/>
        </w:rPr>
        <w:t>)</w:t>
      </w:r>
      <w:r w:rsidR="00195CEF" w:rsidRPr="00EC63E3">
        <w:rPr>
          <w:rFonts w:ascii="Times New Roman" w:hAnsi="Times New Roman" w:cs="Times New Roman"/>
          <w:color w:val="000000" w:themeColor="text1"/>
          <w:sz w:val="24"/>
          <w:szCs w:val="24"/>
        </w:rPr>
        <w:t xml:space="preserve"> and</w:t>
      </w:r>
      <w:r w:rsidR="00EE13FC" w:rsidRPr="00EC63E3">
        <w:rPr>
          <w:rFonts w:ascii="Times New Roman" w:hAnsi="Times New Roman" w:cs="Times New Roman"/>
          <w:color w:val="000000" w:themeColor="text1"/>
          <w:sz w:val="24"/>
          <w:szCs w:val="24"/>
        </w:rPr>
        <w:t xml:space="preserve"> to consider disciplin</w:t>
      </w:r>
      <w:r w:rsidR="0015213D" w:rsidRPr="00EC63E3">
        <w:rPr>
          <w:rFonts w:ascii="Times New Roman" w:hAnsi="Times New Roman" w:cs="Times New Roman"/>
          <w:color w:val="000000" w:themeColor="text1"/>
          <w:sz w:val="24"/>
          <w:szCs w:val="24"/>
        </w:rPr>
        <w:t>ing</w:t>
      </w:r>
      <w:r w:rsidR="004F63C0" w:rsidRPr="00EC63E3">
        <w:rPr>
          <w:rFonts w:ascii="Times New Roman" w:hAnsi="Times New Roman" w:cs="Times New Roman"/>
          <w:color w:val="000000" w:themeColor="text1"/>
          <w:sz w:val="24"/>
          <w:szCs w:val="24"/>
        </w:rPr>
        <w:t xml:space="preserve"> any supplier, </w:t>
      </w:r>
      <w:r w:rsidR="00EE13FC" w:rsidRPr="00EC63E3">
        <w:rPr>
          <w:rFonts w:ascii="Times New Roman" w:hAnsi="Times New Roman" w:cs="Times New Roman"/>
          <w:color w:val="000000" w:themeColor="text1"/>
          <w:sz w:val="24"/>
          <w:szCs w:val="24"/>
        </w:rPr>
        <w:t xml:space="preserve">by terminating their supply contract and by refusing to enter into any further </w:t>
      </w:r>
      <w:r w:rsidR="004F63C0" w:rsidRPr="00EC63E3">
        <w:rPr>
          <w:rFonts w:ascii="Times New Roman" w:hAnsi="Times New Roman" w:cs="Times New Roman"/>
          <w:color w:val="000000" w:themeColor="text1"/>
          <w:sz w:val="24"/>
          <w:szCs w:val="24"/>
        </w:rPr>
        <w:t>contracts,</w:t>
      </w:r>
      <w:r w:rsidR="00EE13FC" w:rsidRPr="00EC63E3">
        <w:rPr>
          <w:rFonts w:ascii="Times New Roman" w:hAnsi="Times New Roman" w:cs="Times New Roman"/>
          <w:color w:val="000000" w:themeColor="text1"/>
          <w:sz w:val="24"/>
          <w:szCs w:val="24"/>
        </w:rPr>
        <w:t xml:space="preserve"> if the supplier failed to remedy any bre</w:t>
      </w:r>
      <w:r w:rsidR="0015213D" w:rsidRPr="00EC63E3">
        <w:rPr>
          <w:rFonts w:ascii="Times New Roman" w:hAnsi="Times New Roman" w:cs="Times New Roman"/>
          <w:color w:val="000000" w:themeColor="text1"/>
          <w:sz w:val="24"/>
          <w:szCs w:val="24"/>
        </w:rPr>
        <w:t>a</w:t>
      </w:r>
      <w:r w:rsidR="00EE13FC" w:rsidRPr="00EC63E3">
        <w:rPr>
          <w:rFonts w:ascii="Times New Roman" w:hAnsi="Times New Roman" w:cs="Times New Roman"/>
          <w:color w:val="000000" w:themeColor="text1"/>
          <w:sz w:val="24"/>
          <w:szCs w:val="24"/>
        </w:rPr>
        <w:t xml:space="preserve">ches of outworker legal provisions </w:t>
      </w:r>
      <w:r w:rsidR="004F63C0" w:rsidRPr="00EC63E3">
        <w:rPr>
          <w:rFonts w:ascii="Times New Roman" w:hAnsi="Times New Roman" w:cs="Times New Roman"/>
          <w:color w:val="000000" w:themeColor="text1"/>
          <w:sz w:val="24"/>
          <w:szCs w:val="24"/>
        </w:rPr>
        <w:t>that</w:t>
      </w:r>
      <w:r w:rsidR="00EE13FC" w:rsidRPr="00EC63E3">
        <w:rPr>
          <w:rFonts w:ascii="Times New Roman" w:hAnsi="Times New Roman" w:cs="Times New Roman"/>
          <w:color w:val="000000" w:themeColor="text1"/>
          <w:sz w:val="24"/>
          <w:szCs w:val="24"/>
        </w:rPr>
        <w:t xml:space="preserve"> had been </w:t>
      </w:r>
      <w:r w:rsidR="00EE13FC" w:rsidRPr="00EC63E3">
        <w:rPr>
          <w:rFonts w:ascii="Times New Roman" w:hAnsi="Times New Roman" w:cs="Times New Roman"/>
          <w:color w:val="000000" w:themeColor="text1"/>
          <w:sz w:val="24"/>
          <w:szCs w:val="24"/>
        </w:rPr>
        <w:lastRenderedPageBreak/>
        <w:t xml:space="preserve">brought to the retailer’s attention by the regulator (Target Deed 1995). </w:t>
      </w:r>
      <w:r w:rsidR="005758C6" w:rsidRPr="00EC63E3">
        <w:rPr>
          <w:rFonts w:ascii="Times New Roman" w:hAnsi="Times New Roman" w:cs="Times New Roman"/>
          <w:color w:val="000000" w:themeColor="text1"/>
          <w:sz w:val="24"/>
          <w:szCs w:val="24"/>
        </w:rPr>
        <w:t>This kind of  Deed was</w:t>
      </w:r>
      <w:r w:rsidR="0015213D" w:rsidRPr="00EC63E3">
        <w:rPr>
          <w:rFonts w:ascii="Times New Roman" w:hAnsi="Times New Roman" w:cs="Times New Roman"/>
          <w:color w:val="000000" w:themeColor="text1"/>
          <w:sz w:val="24"/>
          <w:szCs w:val="24"/>
        </w:rPr>
        <w:t xml:space="preserve"> subsequently</w:t>
      </w:r>
      <w:r w:rsidR="00EE13FC" w:rsidRPr="00EC63E3">
        <w:rPr>
          <w:rFonts w:ascii="Times New Roman" w:hAnsi="Times New Roman" w:cs="Times New Roman"/>
          <w:color w:val="000000" w:themeColor="text1"/>
          <w:sz w:val="24"/>
          <w:szCs w:val="24"/>
        </w:rPr>
        <w:t xml:space="preserve"> adopted by a handful of other </w:t>
      </w:r>
      <w:r w:rsidR="005D5707" w:rsidRPr="00EC63E3">
        <w:rPr>
          <w:rFonts w:ascii="Times New Roman" w:hAnsi="Times New Roman" w:cs="Times New Roman"/>
          <w:color w:val="000000" w:themeColor="text1"/>
          <w:sz w:val="24"/>
          <w:szCs w:val="24"/>
        </w:rPr>
        <w:t>effective business controllers</w:t>
      </w:r>
      <w:r w:rsidR="005758C6" w:rsidRPr="00EC63E3">
        <w:rPr>
          <w:rFonts w:ascii="Times New Roman" w:hAnsi="Times New Roman" w:cs="Times New Roman"/>
          <w:color w:val="000000" w:themeColor="text1"/>
          <w:sz w:val="24"/>
          <w:szCs w:val="24"/>
        </w:rPr>
        <w:t xml:space="preserve">, including </w:t>
      </w:r>
      <w:r w:rsidR="00EE13FC" w:rsidRPr="00EC63E3">
        <w:rPr>
          <w:rFonts w:ascii="Times New Roman" w:hAnsi="Times New Roman" w:cs="Times New Roman"/>
          <w:color w:val="000000" w:themeColor="text1"/>
          <w:sz w:val="24"/>
          <w:szCs w:val="24"/>
        </w:rPr>
        <w:t>Country Road</w:t>
      </w:r>
      <w:r w:rsidR="005758C6" w:rsidRPr="00EC63E3">
        <w:rPr>
          <w:rFonts w:ascii="Times New Roman" w:hAnsi="Times New Roman" w:cs="Times New Roman"/>
          <w:color w:val="000000" w:themeColor="text1"/>
          <w:sz w:val="24"/>
          <w:szCs w:val="24"/>
        </w:rPr>
        <w:t xml:space="preserve">, </w:t>
      </w:r>
      <w:r w:rsidR="00EE13FC" w:rsidRPr="00EC63E3">
        <w:rPr>
          <w:rFonts w:ascii="Times New Roman" w:hAnsi="Times New Roman" w:cs="Times New Roman"/>
          <w:color w:val="000000" w:themeColor="text1"/>
          <w:sz w:val="24"/>
          <w:szCs w:val="24"/>
        </w:rPr>
        <w:t xml:space="preserve">Ken Done </w:t>
      </w:r>
      <w:r w:rsidR="005758C6" w:rsidRPr="00EC63E3">
        <w:rPr>
          <w:rFonts w:ascii="Times New Roman" w:hAnsi="Times New Roman" w:cs="Times New Roman"/>
          <w:color w:val="000000" w:themeColor="text1"/>
          <w:sz w:val="24"/>
          <w:szCs w:val="24"/>
        </w:rPr>
        <w:t xml:space="preserve">and </w:t>
      </w:r>
      <w:r w:rsidR="00EE13FC" w:rsidRPr="00EC63E3">
        <w:rPr>
          <w:rFonts w:ascii="Times New Roman" w:hAnsi="Times New Roman" w:cs="Times New Roman"/>
          <w:color w:val="000000" w:themeColor="text1"/>
          <w:sz w:val="24"/>
          <w:szCs w:val="24"/>
        </w:rPr>
        <w:t xml:space="preserve">Australia </w:t>
      </w:r>
      <w:r w:rsidR="004F63C0" w:rsidRPr="00EC63E3">
        <w:rPr>
          <w:rFonts w:ascii="Times New Roman" w:hAnsi="Times New Roman" w:cs="Times New Roman"/>
          <w:color w:val="000000" w:themeColor="text1"/>
          <w:sz w:val="24"/>
          <w:szCs w:val="24"/>
        </w:rPr>
        <w:t xml:space="preserve">Post </w:t>
      </w:r>
      <w:r w:rsidR="00EE13FC" w:rsidRPr="00EC63E3">
        <w:rPr>
          <w:rFonts w:ascii="Times New Roman" w:hAnsi="Times New Roman" w:cs="Times New Roman"/>
          <w:color w:val="000000" w:themeColor="text1"/>
          <w:sz w:val="24"/>
          <w:szCs w:val="24"/>
        </w:rPr>
        <w:t>(</w:t>
      </w:r>
      <w:r w:rsidR="009C0594" w:rsidRPr="00EC63E3">
        <w:rPr>
          <w:rFonts w:ascii="Times New Roman" w:hAnsi="Times New Roman" w:cs="Times New Roman"/>
          <w:color w:val="000000" w:themeColor="text1"/>
          <w:sz w:val="24"/>
          <w:szCs w:val="24"/>
        </w:rPr>
        <w:t>Nossar, Johnstone and Quinlan</w:t>
      </w:r>
      <w:r w:rsidR="00FB4532" w:rsidRPr="00EC63E3">
        <w:rPr>
          <w:rFonts w:ascii="Times New Roman" w:hAnsi="Times New Roman" w:cs="Times New Roman"/>
          <w:color w:val="000000" w:themeColor="text1"/>
          <w:sz w:val="24"/>
          <w:szCs w:val="24"/>
        </w:rPr>
        <w:t xml:space="preserve"> 2004: </w:t>
      </w:r>
      <w:r w:rsidR="009C0594" w:rsidRPr="00EC63E3">
        <w:rPr>
          <w:rFonts w:ascii="Times New Roman" w:hAnsi="Times New Roman" w:cs="Times New Roman"/>
          <w:color w:val="000000" w:themeColor="text1"/>
          <w:sz w:val="24"/>
          <w:szCs w:val="24"/>
        </w:rPr>
        <w:t>149</w:t>
      </w:r>
      <w:r w:rsidR="00FB4532" w:rsidRPr="00EC63E3">
        <w:rPr>
          <w:rFonts w:ascii="Times New Roman" w:hAnsi="Times New Roman" w:cs="Times New Roman"/>
          <w:color w:val="000000" w:themeColor="text1"/>
          <w:sz w:val="24"/>
          <w:szCs w:val="24"/>
        </w:rPr>
        <w:t>-</w:t>
      </w:r>
      <w:r w:rsidR="009C0594" w:rsidRPr="00EC63E3">
        <w:rPr>
          <w:rFonts w:ascii="Times New Roman" w:hAnsi="Times New Roman" w:cs="Times New Roman"/>
          <w:color w:val="000000" w:themeColor="text1"/>
          <w:sz w:val="24"/>
          <w:szCs w:val="24"/>
        </w:rPr>
        <w:t>150</w:t>
      </w:r>
      <w:r w:rsidR="00EE13FC" w:rsidRPr="00EC63E3">
        <w:rPr>
          <w:rFonts w:ascii="Times New Roman" w:hAnsi="Times New Roman" w:cs="Times New Roman"/>
          <w:color w:val="000000" w:themeColor="text1"/>
          <w:sz w:val="24"/>
          <w:szCs w:val="24"/>
        </w:rPr>
        <w:t>).</w:t>
      </w:r>
    </w:p>
    <w:p w:rsidR="000B45C2" w:rsidRDefault="000B45C2" w:rsidP="001108BA">
      <w:pPr>
        <w:pStyle w:val="Body"/>
        <w:spacing w:line="360" w:lineRule="auto"/>
        <w:jc w:val="both"/>
        <w:rPr>
          <w:rFonts w:ascii="Times New Roman" w:hAnsi="Times New Roman" w:cs="Times New Roman"/>
          <w:color w:val="000000" w:themeColor="text1"/>
          <w:sz w:val="24"/>
          <w:szCs w:val="24"/>
        </w:rPr>
      </w:pPr>
    </w:p>
    <w:p w:rsidR="000B45C2" w:rsidRDefault="000B45C2" w:rsidP="001108BA">
      <w:pPr>
        <w:pStyle w:val="Body"/>
        <w:spacing w:line="360" w:lineRule="auto"/>
        <w:jc w:val="both"/>
        <w:rPr>
          <w:rFonts w:ascii="Times New Roman" w:hAnsi="Times New Roman" w:cs="Times New Roman"/>
          <w:color w:val="000000" w:themeColor="text1"/>
          <w:sz w:val="24"/>
          <w:szCs w:val="24"/>
        </w:rPr>
      </w:pPr>
    </w:p>
    <w:p w:rsidR="00812D92" w:rsidRPr="001108BA" w:rsidRDefault="00812D92" w:rsidP="001108BA">
      <w:pPr>
        <w:pStyle w:val="Body"/>
        <w:spacing w:line="360" w:lineRule="auto"/>
        <w:jc w:val="both"/>
        <w:rPr>
          <w:rFonts w:ascii="Times New Roman" w:hAnsi="Times New Roman" w:cs="Times New Roman"/>
          <w:color w:val="000000" w:themeColor="text1"/>
          <w:sz w:val="24"/>
          <w:szCs w:val="24"/>
        </w:rPr>
      </w:pPr>
    </w:p>
    <w:p w:rsidR="00EE13FC" w:rsidRDefault="00EE13FC" w:rsidP="001108BA">
      <w:pPr>
        <w:pStyle w:val="Body"/>
        <w:spacing w:line="360" w:lineRule="auto"/>
        <w:jc w:val="both"/>
        <w:rPr>
          <w:rFonts w:ascii="Times New Roman" w:hAnsi="Times New Roman" w:cs="Times New Roman"/>
          <w:b/>
          <w:color w:val="000000" w:themeColor="text1"/>
          <w:sz w:val="24"/>
          <w:szCs w:val="24"/>
        </w:rPr>
      </w:pPr>
      <w:r w:rsidRPr="001108BA">
        <w:rPr>
          <w:rFonts w:ascii="Times New Roman" w:hAnsi="Times New Roman" w:cs="Times New Roman"/>
          <w:b/>
          <w:color w:val="000000" w:themeColor="text1"/>
          <w:sz w:val="24"/>
          <w:szCs w:val="24"/>
        </w:rPr>
        <w:t xml:space="preserve">The Emergence and Export of Supply Chain Regulation </w:t>
      </w:r>
    </w:p>
    <w:p w:rsidR="00F87FBF" w:rsidRPr="001108BA" w:rsidRDefault="00F87FBF"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105892"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From </w:t>
      </w:r>
      <w:r w:rsidR="00EE13FC" w:rsidRPr="001108BA">
        <w:rPr>
          <w:rFonts w:ascii="Times New Roman" w:hAnsi="Times New Roman" w:cs="Times New Roman"/>
          <w:color w:val="000000" w:themeColor="text1"/>
          <w:sz w:val="24"/>
          <w:szCs w:val="24"/>
        </w:rPr>
        <w:t xml:space="preserve">June 1999 a new regulatory model </w:t>
      </w:r>
      <w:r w:rsidRPr="001108BA">
        <w:rPr>
          <w:rFonts w:ascii="Times New Roman" w:hAnsi="Times New Roman" w:cs="Times New Roman"/>
          <w:color w:val="000000" w:themeColor="text1"/>
          <w:sz w:val="24"/>
          <w:szCs w:val="24"/>
        </w:rPr>
        <w:t xml:space="preserve">emerged </w:t>
      </w:r>
      <w:r w:rsidR="007B27DD" w:rsidRPr="001108BA">
        <w:rPr>
          <w:rFonts w:ascii="Times New Roman" w:hAnsi="Times New Roman" w:cs="Times New Roman"/>
          <w:color w:val="000000" w:themeColor="text1"/>
          <w:sz w:val="24"/>
          <w:szCs w:val="24"/>
        </w:rPr>
        <w:t xml:space="preserve">in New South Wales </w:t>
      </w:r>
      <w:r w:rsidRPr="001108BA">
        <w:rPr>
          <w:rFonts w:ascii="Times New Roman" w:hAnsi="Times New Roman" w:cs="Times New Roman"/>
          <w:color w:val="000000" w:themeColor="text1"/>
          <w:sz w:val="24"/>
          <w:szCs w:val="24"/>
        </w:rPr>
        <w:t xml:space="preserve">(Nossar 1999), designed to </w:t>
      </w:r>
      <w:r w:rsidR="00EE13FC" w:rsidRPr="001108BA">
        <w:rPr>
          <w:rFonts w:ascii="Times New Roman" w:hAnsi="Times New Roman" w:cs="Times New Roman"/>
          <w:color w:val="000000" w:themeColor="text1"/>
          <w:sz w:val="24"/>
          <w:szCs w:val="24"/>
        </w:rPr>
        <w:t>integrat</w:t>
      </w:r>
      <w:r w:rsidRPr="001108BA">
        <w:rPr>
          <w:rFonts w:ascii="Times New Roman" w:hAnsi="Times New Roman" w:cs="Times New Roman"/>
          <w:color w:val="000000" w:themeColor="text1"/>
          <w:sz w:val="24"/>
          <w:szCs w:val="24"/>
        </w:rPr>
        <w:t>e</w:t>
      </w:r>
      <w:r w:rsidR="00EE13FC" w:rsidRPr="001108BA">
        <w:rPr>
          <w:rFonts w:ascii="Times New Roman" w:hAnsi="Times New Roman" w:cs="Times New Roman"/>
          <w:color w:val="000000" w:themeColor="text1"/>
          <w:sz w:val="24"/>
          <w:szCs w:val="24"/>
        </w:rPr>
        <w:t xml:space="preserve"> traditional regulatory mechanisms with proposals that harnessed the contractual power of the major retailers</w:t>
      </w:r>
      <w:r w:rsidRPr="001108BA">
        <w:rPr>
          <w:rFonts w:ascii="Times New Roman" w:hAnsi="Times New Roman" w:cs="Times New Roman"/>
          <w:color w:val="000000" w:themeColor="text1"/>
          <w:sz w:val="24"/>
          <w:szCs w:val="24"/>
        </w:rPr>
        <w:t xml:space="preserve"> in</w:t>
      </w:r>
      <w:r w:rsidR="005758C6"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TCF supply chains</w:t>
      </w:r>
      <w:r w:rsidR="00EB77AB" w:rsidRPr="001108BA">
        <w:rPr>
          <w:rFonts w:ascii="Times New Roman" w:hAnsi="Times New Roman" w:cs="Times New Roman"/>
          <w:color w:val="000000" w:themeColor="text1"/>
          <w:sz w:val="24"/>
          <w:szCs w:val="24"/>
        </w:rPr>
        <w:t xml:space="preserve"> and</w:t>
      </w:r>
      <w:r w:rsidRPr="001108BA">
        <w:rPr>
          <w:rFonts w:ascii="Times New Roman" w:hAnsi="Times New Roman" w:cs="Times New Roman"/>
          <w:color w:val="000000" w:themeColor="text1"/>
          <w:sz w:val="24"/>
          <w:szCs w:val="24"/>
        </w:rPr>
        <w:t xml:space="preserve"> creat</w:t>
      </w:r>
      <w:r w:rsidR="005758C6" w:rsidRPr="001108BA">
        <w:rPr>
          <w:rFonts w:ascii="Times New Roman" w:hAnsi="Times New Roman" w:cs="Times New Roman"/>
          <w:color w:val="000000" w:themeColor="text1"/>
          <w:sz w:val="24"/>
          <w:szCs w:val="24"/>
        </w:rPr>
        <w:t>ed</w:t>
      </w:r>
      <w:r w:rsidR="00EE13FC" w:rsidRPr="001108BA">
        <w:rPr>
          <w:rFonts w:ascii="Times New Roman" w:hAnsi="Times New Roman" w:cs="Times New Roman"/>
          <w:color w:val="000000" w:themeColor="text1"/>
          <w:sz w:val="24"/>
          <w:szCs w:val="24"/>
        </w:rPr>
        <w:t xml:space="preserve"> a general model available for </w:t>
      </w:r>
      <w:r w:rsidRPr="001108BA">
        <w:rPr>
          <w:rFonts w:ascii="Times New Roman" w:hAnsi="Times New Roman" w:cs="Times New Roman"/>
          <w:color w:val="000000" w:themeColor="text1"/>
          <w:sz w:val="24"/>
          <w:szCs w:val="24"/>
        </w:rPr>
        <w:t>e</w:t>
      </w:r>
      <w:r w:rsidR="00EE13FC" w:rsidRPr="001108BA">
        <w:rPr>
          <w:rFonts w:ascii="Times New Roman" w:hAnsi="Times New Roman" w:cs="Times New Roman"/>
          <w:color w:val="000000" w:themeColor="text1"/>
          <w:sz w:val="24"/>
          <w:szCs w:val="24"/>
        </w:rPr>
        <w:t>xport</w:t>
      </w:r>
      <w:r w:rsidR="005941E1" w:rsidRPr="001108BA">
        <w:rPr>
          <w:rFonts w:ascii="Times New Roman" w:hAnsi="Times New Roman" w:cs="Times New Roman"/>
          <w:color w:val="000000" w:themeColor="text1"/>
          <w:sz w:val="24"/>
          <w:szCs w:val="24"/>
        </w:rPr>
        <w:t xml:space="preserve"> to</w:t>
      </w:r>
      <w:r w:rsidR="00EE13FC"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other</w:t>
      </w:r>
      <w:r w:rsidR="004B6B51" w:rsidRPr="001108BA">
        <w:rPr>
          <w:rFonts w:ascii="Times New Roman" w:hAnsi="Times New Roman" w:cs="Times New Roman"/>
          <w:color w:val="000000" w:themeColor="text1"/>
          <w:sz w:val="24"/>
          <w:szCs w:val="24"/>
        </w:rPr>
        <w:t xml:space="preserve"> Australian</w:t>
      </w:r>
      <w:r w:rsidR="00EE13FC" w:rsidRPr="001108BA">
        <w:rPr>
          <w:rFonts w:ascii="Times New Roman" w:hAnsi="Times New Roman" w:cs="Times New Roman"/>
          <w:color w:val="000000" w:themeColor="text1"/>
          <w:sz w:val="24"/>
          <w:szCs w:val="24"/>
        </w:rPr>
        <w:t xml:space="preserve"> jurisdictions </w:t>
      </w:r>
      <w:r w:rsidR="00EE13FC" w:rsidRPr="001108BA">
        <w:rPr>
          <w:rFonts w:ascii="Times New Roman" w:hAnsi="Times New Roman" w:cs="Times New Roman"/>
          <w:color w:val="000000" w:themeColor="text1"/>
          <w:sz w:val="24"/>
          <w:szCs w:val="24"/>
        </w:rPr>
        <w:lastRenderedPageBreak/>
        <w:t>(</w:t>
      </w:r>
      <w:r w:rsidR="009C0594" w:rsidRPr="001108BA">
        <w:rPr>
          <w:rFonts w:ascii="Times New Roman" w:hAnsi="Times New Roman" w:cs="Times New Roman"/>
          <w:color w:val="000000" w:themeColor="text1"/>
          <w:sz w:val="24"/>
          <w:szCs w:val="24"/>
        </w:rPr>
        <w:t>Nossar, Johnstone and Quinlan</w:t>
      </w:r>
      <w:r w:rsidR="00EE13FC" w:rsidRPr="001108BA">
        <w:rPr>
          <w:rFonts w:ascii="Times New Roman" w:hAnsi="Times New Roman" w:cs="Times New Roman"/>
          <w:color w:val="000000" w:themeColor="text1"/>
          <w:sz w:val="24"/>
          <w:szCs w:val="24"/>
        </w:rPr>
        <w:t xml:space="preserve"> 2004: </w:t>
      </w:r>
      <w:r w:rsidR="009C0594" w:rsidRPr="001108BA">
        <w:rPr>
          <w:rFonts w:ascii="Times New Roman" w:hAnsi="Times New Roman" w:cs="Times New Roman"/>
          <w:color w:val="000000" w:themeColor="text1"/>
          <w:sz w:val="24"/>
          <w:szCs w:val="24"/>
        </w:rPr>
        <w:t>137</w:t>
      </w:r>
      <w:r w:rsidR="00EE13FC" w:rsidRPr="001108BA">
        <w:rPr>
          <w:rFonts w:ascii="Times New Roman" w:hAnsi="Times New Roman" w:cs="Times New Roman"/>
          <w:color w:val="000000" w:themeColor="text1"/>
          <w:sz w:val="24"/>
          <w:szCs w:val="24"/>
        </w:rPr>
        <w:t xml:space="preserve">, </w:t>
      </w:r>
      <w:r w:rsidR="009C0594" w:rsidRPr="001108BA">
        <w:rPr>
          <w:rFonts w:ascii="Times New Roman" w:hAnsi="Times New Roman" w:cs="Times New Roman"/>
          <w:color w:val="000000" w:themeColor="text1"/>
          <w:sz w:val="24"/>
          <w:szCs w:val="24"/>
        </w:rPr>
        <w:t>156 - 158</w:t>
      </w:r>
      <w:r w:rsidR="00EE13FC" w:rsidRPr="001108BA">
        <w:rPr>
          <w:rFonts w:ascii="Times New Roman" w:hAnsi="Times New Roman" w:cs="Times New Roman"/>
          <w:color w:val="000000" w:themeColor="text1"/>
          <w:sz w:val="24"/>
          <w:szCs w:val="24"/>
        </w:rPr>
        <w:t>; Rawling 2006).</w:t>
      </w:r>
      <w:r w:rsidR="00812D92">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The new model proposed that major retailers be bound by legal obligations</w:t>
      </w:r>
      <w:r w:rsidR="00360869" w:rsidRPr="001108BA">
        <w:rPr>
          <w:rFonts w:ascii="Times New Roman" w:hAnsi="Times New Roman" w:cs="Times New Roman"/>
          <w:color w:val="000000" w:themeColor="text1"/>
          <w:sz w:val="24"/>
          <w:szCs w:val="24"/>
        </w:rPr>
        <w:t xml:space="preserve"> </w:t>
      </w:r>
      <w:r w:rsidR="005941E1" w:rsidRPr="001108BA">
        <w:rPr>
          <w:rFonts w:ascii="Times New Roman" w:hAnsi="Times New Roman" w:cs="Times New Roman"/>
          <w:color w:val="000000" w:themeColor="text1"/>
          <w:sz w:val="24"/>
          <w:szCs w:val="24"/>
        </w:rPr>
        <w:t>giving</w:t>
      </w:r>
      <w:r w:rsidR="00EE13FC" w:rsidRPr="001108BA">
        <w:rPr>
          <w:rFonts w:ascii="Times New Roman" w:hAnsi="Times New Roman" w:cs="Times New Roman"/>
          <w:color w:val="000000" w:themeColor="text1"/>
          <w:sz w:val="24"/>
          <w:szCs w:val="24"/>
        </w:rPr>
        <w:t xml:space="preserve"> regulatory agencies full access</w:t>
      </w:r>
      <w:r w:rsidR="00360869"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at regular intervals</w:t>
      </w:r>
      <w:r w:rsidR="00360869"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to details of contracting arrangements </w:t>
      </w:r>
      <w:r w:rsidR="00195CEF" w:rsidRPr="001108BA">
        <w:rPr>
          <w:rFonts w:ascii="Times New Roman" w:hAnsi="Times New Roman" w:cs="Times New Roman"/>
          <w:color w:val="000000" w:themeColor="text1"/>
          <w:sz w:val="24"/>
          <w:szCs w:val="24"/>
        </w:rPr>
        <w:t>across the entire supply chain</w:t>
      </w:r>
      <w:r w:rsidR="00EE13FC" w:rsidRPr="001108BA">
        <w:rPr>
          <w:rFonts w:ascii="Times New Roman" w:hAnsi="Times New Roman" w:cs="Times New Roman"/>
          <w:color w:val="000000" w:themeColor="text1"/>
          <w:sz w:val="24"/>
          <w:szCs w:val="24"/>
        </w:rPr>
        <w:t xml:space="preserve">. The proposed </w:t>
      </w:r>
      <w:r w:rsidR="00195CEF" w:rsidRPr="001108BA">
        <w:rPr>
          <w:rFonts w:ascii="Times New Roman" w:hAnsi="Times New Roman" w:cs="Times New Roman"/>
          <w:color w:val="000000" w:themeColor="text1"/>
          <w:sz w:val="24"/>
          <w:szCs w:val="24"/>
        </w:rPr>
        <w:t>model</w:t>
      </w:r>
      <w:r w:rsidR="00EE13FC" w:rsidRPr="001108BA">
        <w:rPr>
          <w:rFonts w:ascii="Times New Roman" w:hAnsi="Times New Roman" w:cs="Times New Roman"/>
          <w:color w:val="000000" w:themeColor="text1"/>
          <w:sz w:val="24"/>
          <w:szCs w:val="24"/>
        </w:rPr>
        <w:t xml:space="preserve"> also adapted the co</w:t>
      </w:r>
      <w:r w:rsidR="005941E1" w:rsidRPr="001108BA">
        <w:rPr>
          <w:rFonts w:ascii="Times New Roman" w:hAnsi="Times New Roman" w:cs="Times New Roman"/>
          <w:color w:val="000000" w:themeColor="text1"/>
          <w:sz w:val="24"/>
          <w:szCs w:val="24"/>
        </w:rPr>
        <w:t>mmercial disciplin</w:t>
      </w:r>
      <w:r w:rsidR="005D0723" w:rsidRPr="001108BA">
        <w:rPr>
          <w:rFonts w:ascii="Times New Roman" w:hAnsi="Times New Roman" w:cs="Times New Roman"/>
          <w:color w:val="000000" w:themeColor="text1"/>
          <w:sz w:val="24"/>
          <w:szCs w:val="24"/>
        </w:rPr>
        <w:t>ary</w:t>
      </w:r>
      <w:r w:rsidR="005941E1" w:rsidRPr="001108BA">
        <w:rPr>
          <w:rFonts w:ascii="Times New Roman" w:hAnsi="Times New Roman" w:cs="Times New Roman"/>
          <w:color w:val="000000" w:themeColor="text1"/>
          <w:sz w:val="24"/>
          <w:szCs w:val="24"/>
        </w:rPr>
        <w:t xml:space="preserve"> mechanism </w:t>
      </w:r>
      <w:r w:rsidR="00EE13FC" w:rsidRPr="001108BA">
        <w:rPr>
          <w:rFonts w:ascii="Times New Roman" w:hAnsi="Times New Roman" w:cs="Times New Roman"/>
          <w:color w:val="000000" w:themeColor="text1"/>
          <w:sz w:val="24"/>
          <w:szCs w:val="24"/>
        </w:rPr>
        <w:t xml:space="preserve">introduced in the </w:t>
      </w:r>
      <w:r w:rsidR="005941E1" w:rsidRPr="001108BA">
        <w:rPr>
          <w:rFonts w:ascii="Times New Roman" w:hAnsi="Times New Roman" w:cs="Times New Roman"/>
          <w:color w:val="000000" w:themeColor="text1"/>
          <w:sz w:val="24"/>
          <w:szCs w:val="24"/>
        </w:rPr>
        <w:t>Target Deed in 1995.</w:t>
      </w:r>
      <w:r w:rsidR="00EE13FC" w:rsidRPr="001108BA">
        <w:rPr>
          <w:rFonts w:ascii="Times New Roman" w:hAnsi="Times New Roman" w:cs="Times New Roman"/>
          <w:color w:val="000000" w:themeColor="text1"/>
          <w:sz w:val="24"/>
          <w:szCs w:val="24"/>
        </w:rPr>
        <w:t xml:space="preserve"> </w:t>
      </w:r>
      <w:r w:rsidR="005941E1" w:rsidRPr="001108BA">
        <w:rPr>
          <w:rFonts w:ascii="Times New Roman" w:hAnsi="Times New Roman" w:cs="Times New Roman"/>
          <w:color w:val="000000" w:themeColor="text1"/>
          <w:sz w:val="24"/>
          <w:szCs w:val="24"/>
        </w:rPr>
        <w:t xml:space="preserve">Suppliers </w:t>
      </w:r>
      <w:r w:rsidR="00EE13FC" w:rsidRPr="001108BA">
        <w:rPr>
          <w:rFonts w:ascii="Times New Roman" w:hAnsi="Times New Roman" w:cs="Times New Roman"/>
          <w:color w:val="000000" w:themeColor="text1"/>
          <w:sz w:val="24"/>
          <w:szCs w:val="24"/>
        </w:rPr>
        <w:t>face</w:t>
      </w:r>
      <w:r w:rsidR="005941E1" w:rsidRPr="001108BA">
        <w:rPr>
          <w:rFonts w:ascii="Times New Roman" w:hAnsi="Times New Roman" w:cs="Times New Roman"/>
          <w:color w:val="000000" w:themeColor="text1"/>
          <w:sz w:val="24"/>
          <w:szCs w:val="24"/>
        </w:rPr>
        <w:t>d</w:t>
      </w:r>
      <w:r w:rsidR="00EE13FC" w:rsidRPr="001108BA">
        <w:rPr>
          <w:rFonts w:ascii="Times New Roman" w:hAnsi="Times New Roman" w:cs="Times New Roman"/>
          <w:color w:val="000000" w:themeColor="text1"/>
          <w:sz w:val="24"/>
          <w:szCs w:val="24"/>
        </w:rPr>
        <w:t xml:space="preserve"> legislatively prescribed discipline </w:t>
      </w:r>
      <w:r w:rsidR="005941E1" w:rsidRPr="001108BA">
        <w:rPr>
          <w:rFonts w:ascii="Times New Roman" w:hAnsi="Times New Roman" w:cs="Times New Roman"/>
          <w:color w:val="000000" w:themeColor="text1"/>
          <w:sz w:val="24"/>
          <w:szCs w:val="24"/>
        </w:rPr>
        <w:t>by t</w:t>
      </w:r>
      <w:r w:rsidR="005B7BDC" w:rsidRPr="001108BA">
        <w:rPr>
          <w:rFonts w:ascii="Times New Roman" w:hAnsi="Times New Roman" w:cs="Times New Roman"/>
          <w:color w:val="000000" w:themeColor="text1"/>
          <w:sz w:val="24"/>
          <w:szCs w:val="24"/>
        </w:rPr>
        <w:t>he</w:t>
      </w:r>
      <w:r w:rsidR="00EE13FC" w:rsidRPr="001108BA">
        <w:rPr>
          <w:rFonts w:ascii="Times New Roman" w:hAnsi="Times New Roman" w:cs="Times New Roman"/>
          <w:color w:val="000000" w:themeColor="text1"/>
          <w:sz w:val="24"/>
          <w:szCs w:val="24"/>
        </w:rPr>
        <w:t xml:space="preserve"> effective business contr</w:t>
      </w:r>
      <w:r w:rsidR="005941E1" w:rsidRPr="001108BA">
        <w:rPr>
          <w:rFonts w:ascii="Times New Roman" w:hAnsi="Times New Roman" w:cs="Times New Roman"/>
          <w:color w:val="000000" w:themeColor="text1"/>
          <w:sz w:val="24"/>
          <w:szCs w:val="24"/>
        </w:rPr>
        <w:t>ollers of their supply chain, the retailer,</w:t>
      </w:r>
      <w:r w:rsidR="00EE13FC" w:rsidRPr="001108BA">
        <w:rPr>
          <w:rFonts w:ascii="Times New Roman" w:hAnsi="Times New Roman" w:cs="Times New Roman"/>
          <w:color w:val="000000" w:themeColor="text1"/>
          <w:sz w:val="24"/>
          <w:szCs w:val="24"/>
        </w:rPr>
        <w:t xml:space="preserve"> for the pers</w:t>
      </w:r>
      <w:r w:rsidR="005941E1" w:rsidRPr="001108BA">
        <w:rPr>
          <w:rFonts w:ascii="Times New Roman" w:hAnsi="Times New Roman" w:cs="Times New Roman"/>
          <w:color w:val="000000" w:themeColor="text1"/>
          <w:sz w:val="24"/>
          <w:szCs w:val="24"/>
        </w:rPr>
        <w:t xml:space="preserve">istent breach of any </w:t>
      </w:r>
      <w:r w:rsidR="00EE13FC" w:rsidRPr="001108BA">
        <w:rPr>
          <w:rFonts w:ascii="Times New Roman" w:hAnsi="Times New Roman" w:cs="Times New Roman"/>
          <w:color w:val="000000" w:themeColor="text1"/>
          <w:sz w:val="24"/>
          <w:szCs w:val="24"/>
        </w:rPr>
        <w:t xml:space="preserve">legal </w:t>
      </w:r>
      <w:r w:rsidR="005941E1" w:rsidRPr="001108BA">
        <w:rPr>
          <w:rFonts w:ascii="Times New Roman" w:hAnsi="Times New Roman" w:cs="Times New Roman"/>
          <w:color w:val="000000" w:themeColor="text1"/>
          <w:sz w:val="24"/>
          <w:szCs w:val="24"/>
        </w:rPr>
        <w:t>provision protecting outworkers</w:t>
      </w:r>
      <w:r w:rsidR="00EE13FC" w:rsidRPr="001108BA">
        <w:rPr>
          <w:rFonts w:ascii="Times New Roman" w:hAnsi="Times New Roman" w:cs="Times New Roman"/>
          <w:color w:val="000000" w:themeColor="text1"/>
          <w:sz w:val="24"/>
          <w:szCs w:val="24"/>
        </w:rPr>
        <w:t>, whether imposed by industrial law, WHS or workers</w:t>
      </w:r>
      <w:r w:rsidR="005B7BDC"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compensation legislation</w:t>
      </w:r>
      <w:r w:rsidR="005D0723" w:rsidRPr="001108BA">
        <w:rPr>
          <w:rFonts w:ascii="Times New Roman" w:hAnsi="Times New Roman" w:cs="Times New Roman"/>
          <w:color w:val="000000" w:themeColor="text1"/>
          <w:sz w:val="24"/>
          <w:szCs w:val="24"/>
        </w:rPr>
        <w:t xml:space="preserve"> (Nossar 1999: 24-27)</w:t>
      </w:r>
      <w:r w:rsidR="00EE13FC" w:rsidRPr="001108BA">
        <w:rPr>
          <w:rFonts w:ascii="Times New Roman" w:hAnsi="Times New Roman" w:cs="Times New Roman"/>
          <w:color w:val="000000" w:themeColor="text1"/>
          <w:sz w:val="24"/>
          <w:szCs w:val="24"/>
        </w:rPr>
        <w:t xml:space="preserve">. </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EE13FC" w:rsidRDefault="005B7BDC" w:rsidP="001108BA">
      <w:pPr>
        <w:pStyle w:val="Body"/>
        <w:spacing w:line="360" w:lineRule="auto"/>
        <w:jc w:val="both"/>
        <w:rPr>
          <w:rFonts w:ascii="Times New Roman" w:hAnsi="Times New Roman" w:cs="Times New Roman"/>
          <w:color w:val="000000" w:themeColor="text1"/>
          <w:sz w:val="24"/>
          <w:szCs w:val="24"/>
        </w:rPr>
      </w:pPr>
      <w:r w:rsidRPr="00EC63E3">
        <w:rPr>
          <w:rFonts w:ascii="Times New Roman" w:hAnsi="Times New Roman" w:cs="Times New Roman"/>
          <w:color w:val="000000" w:themeColor="text1"/>
          <w:sz w:val="24"/>
          <w:szCs w:val="24"/>
        </w:rPr>
        <w:t>Rather than simply</w:t>
      </w:r>
      <w:r w:rsidR="00EE13FC" w:rsidRPr="00EC63E3">
        <w:rPr>
          <w:rFonts w:ascii="Times New Roman" w:hAnsi="Times New Roman" w:cs="Times New Roman"/>
          <w:color w:val="000000" w:themeColor="text1"/>
          <w:sz w:val="24"/>
          <w:szCs w:val="24"/>
        </w:rPr>
        <w:t xml:space="preserve"> adopt the</w:t>
      </w:r>
      <w:r w:rsidRPr="00EC63E3">
        <w:rPr>
          <w:rFonts w:ascii="Times New Roman" w:hAnsi="Times New Roman" w:cs="Times New Roman"/>
          <w:color w:val="000000" w:themeColor="text1"/>
          <w:sz w:val="24"/>
          <w:szCs w:val="24"/>
        </w:rPr>
        <w:t xml:space="preserve"> </w:t>
      </w:r>
      <w:r w:rsidR="00EE13FC" w:rsidRPr="00EC63E3">
        <w:rPr>
          <w:rFonts w:ascii="Times New Roman" w:hAnsi="Times New Roman" w:cs="Times New Roman"/>
          <w:color w:val="000000" w:themeColor="text1"/>
          <w:sz w:val="24"/>
          <w:szCs w:val="24"/>
        </w:rPr>
        <w:t>existing legal mechanisms from the awards and the voluntary codes</w:t>
      </w:r>
      <w:r w:rsidRPr="00EC63E3">
        <w:rPr>
          <w:rFonts w:ascii="Times New Roman" w:hAnsi="Times New Roman" w:cs="Times New Roman"/>
          <w:color w:val="000000" w:themeColor="text1"/>
          <w:sz w:val="24"/>
          <w:szCs w:val="24"/>
        </w:rPr>
        <w:t xml:space="preserve"> discussed above, the new regulatory model </w:t>
      </w:r>
      <w:r w:rsidR="00EE13FC" w:rsidRPr="00EC63E3">
        <w:rPr>
          <w:rFonts w:ascii="Times New Roman" w:hAnsi="Times New Roman" w:cs="Times New Roman"/>
          <w:color w:val="000000" w:themeColor="text1"/>
          <w:sz w:val="24"/>
          <w:szCs w:val="24"/>
        </w:rPr>
        <w:t xml:space="preserve">proposed that </w:t>
      </w:r>
      <w:r w:rsidRPr="00EC63E3">
        <w:rPr>
          <w:rFonts w:ascii="Times New Roman" w:hAnsi="Times New Roman" w:cs="Times New Roman"/>
          <w:color w:val="000000" w:themeColor="text1"/>
          <w:sz w:val="24"/>
          <w:szCs w:val="24"/>
        </w:rPr>
        <w:t>legislation import</w:t>
      </w:r>
      <w:r w:rsidR="00EE13FC" w:rsidRPr="00EC63E3">
        <w:rPr>
          <w:rFonts w:ascii="Times New Roman" w:hAnsi="Times New Roman" w:cs="Times New Roman"/>
          <w:color w:val="000000" w:themeColor="text1"/>
          <w:sz w:val="24"/>
          <w:szCs w:val="24"/>
        </w:rPr>
        <w:t xml:space="preserve"> </w:t>
      </w:r>
      <w:r w:rsidR="00706A66" w:rsidRPr="00EC63E3">
        <w:rPr>
          <w:rFonts w:ascii="Times New Roman" w:hAnsi="Times New Roman" w:cs="Times New Roman"/>
          <w:color w:val="000000" w:themeColor="text1"/>
          <w:sz w:val="24"/>
          <w:szCs w:val="24"/>
        </w:rPr>
        <w:t xml:space="preserve">carefully designed </w:t>
      </w:r>
      <w:r w:rsidR="00EE13FC" w:rsidRPr="00EC63E3">
        <w:rPr>
          <w:rFonts w:ascii="Times New Roman" w:hAnsi="Times New Roman" w:cs="Times New Roman"/>
          <w:color w:val="000000" w:themeColor="text1"/>
          <w:sz w:val="24"/>
          <w:szCs w:val="24"/>
        </w:rPr>
        <w:t>standard contractual provisions into retailer contracting arrangements</w:t>
      </w:r>
      <w:r w:rsidR="00195CEF" w:rsidRPr="00EC63E3">
        <w:rPr>
          <w:rFonts w:ascii="Times New Roman" w:hAnsi="Times New Roman" w:cs="Times New Roman"/>
          <w:color w:val="000000" w:themeColor="text1"/>
          <w:sz w:val="24"/>
          <w:szCs w:val="24"/>
        </w:rPr>
        <w:t xml:space="preserve"> </w:t>
      </w:r>
      <w:r w:rsidR="00EE13FC" w:rsidRPr="00EC63E3">
        <w:rPr>
          <w:rFonts w:ascii="Times New Roman" w:hAnsi="Times New Roman" w:cs="Times New Roman"/>
          <w:color w:val="000000" w:themeColor="text1"/>
          <w:sz w:val="24"/>
          <w:szCs w:val="24"/>
        </w:rPr>
        <w:lastRenderedPageBreak/>
        <w:t>(Nossar 1999: 24-27).</w:t>
      </w:r>
      <w:r w:rsidRPr="00EC63E3">
        <w:rPr>
          <w:rFonts w:ascii="Times New Roman" w:hAnsi="Times New Roman" w:cs="Times New Roman"/>
          <w:color w:val="000000" w:themeColor="text1"/>
          <w:sz w:val="24"/>
          <w:szCs w:val="24"/>
        </w:rPr>
        <w:t xml:space="preserve"> T</w:t>
      </w:r>
      <w:r w:rsidR="00EE13FC" w:rsidRPr="00EC63E3">
        <w:rPr>
          <w:rFonts w:ascii="Times New Roman" w:hAnsi="Times New Roman" w:cs="Times New Roman"/>
          <w:color w:val="000000" w:themeColor="text1"/>
          <w:sz w:val="24"/>
          <w:szCs w:val="24"/>
        </w:rPr>
        <w:t>he</w:t>
      </w:r>
      <w:r w:rsidR="005941E1" w:rsidRPr="00EC63E3">
        <w:rPr>
          <w:rFonts w:ascii="Times New Roman" w:hAnsi="Times New Roman" w:cs="Times New Roman"/>
          <w:color w:val="000000" w:themeColor="text1"/>
          <w:sz w:val="24"/>
          <w:szCs w:val="24"/>
        </w:rPr>
        <w:t xml:space="preserve">se </w:t>
      </w:r>
      <w:r w:rsidR="00EE13FC" w:rsidRPr="00EC63E3">
        <w:rPr>
          <w:rFonts w:ascii="Times New Roman" w:hAnsi="Times New Roman" w:cs="Times New Roman"/>
          <w:color w:val="000000" w:themeColor="text1"/>
          <w:sz w:val="24"/>
          <w:szCs w:val="24"/>
        </w:rPr>
        <w:t>st</w:t>
      </w:r>
      <w:r w:rsidR="005941E1" w:rsidRPr="00EC63E3">
        <w:rPr>
          <w:rFonts w:ascii="Times New Roman" w:hAnsi="Times New Roman" w:cs="Times New Roman"/>
          <w:color w:val="000000" w:themeColor="text1"/>
          <w:sz w:val="24"/>
          <w:szCs w:val="24"/>
        </w:rPr>
        <w:t xml:space="preserve">andardised </w:t>
      </w:r>
      <w:r w:rsidR="004946BE" w:rsidRPr="00EC63E3">
        <w:rPr>
          <w:rFonts w:ascii="Times New Roman" w:hAnsi="Times New Roman" w:cs="Times New Roman"/>
          <w:color w:val="000000" w:themeColor="text1"/>
          <w:sz w:val="24"/>
          <w:szCs w:val="24"/>
        </w:rPr>
        <w:t>provisions</w:t>
      </w:r>
      <w:r w:rsidR="00EE13FC" w:rsidRPr="00EC63E3">
        <w:rPr>
          <w:rFonts w:ascii="Times New Roman" w:hAnsi="Times New Roman" w:cs="Times New Roman"/>
          <w:color w:val="000000" w:themeColor="text1"/>
          <w:sz w:val="24"/>
          <w:szCs w:val="24"/>
        </w:rPr>
        <w:t xml:space="preserve"> </w:t>
      </w:r>
      <w:r w:rsidR="005941E1" w:rsidRPr="00EC63E3">
        <w:rPr>
          <w:rFonts w:ascii="Times New Roman" w:hAnsi="Times New Roman" w:cs="Times New Roman"/>
          <w:color w:val="000000" w:themeColor="text1"/>
          <w:sz w:val="24"/>
          <w:szCs w:val="24"/>
        </w:rPr>
        <w:t xml:space="preserve">enabled </w:t>
      </w:r>
      <w:r w:rsidRPr="00EC63E3">
        <w:rPr>
          <w:rFonts w:ascii="Times New Roman" w:hAnsi="Times New Roman" w:cs="Times New Roman"/>
          <w:color w:val="000000" w:themeColor="text1"/>
          <w:sz w:val="24"/>
          <w:szCs w:val="24"/>
        </w:rPr>
        <w:t>retailers</w:t>
      </w:r>
      <w:r w:rsidR="00927A41" w:rsidRPr="00EC63E3">
        <w:rPr>
          <w:rFonts w:ascii="Times New Roman" w:hAnsi="Times New Roman" w:cs="Times New Roman"/>
          <w:color w:val="000000" w:themeColor="text1"/>
          <w:sz w:val="24"/>
          <w:szCs w:val="24"/>
        </w:rPr>
        <w:t xml:space="preserve"> </w:t>
      </w:r>
      <w:r w:rsidR="00EC63E3">
        <w:rPr>
          <w:rFonts w:ascii="Times New Roman" w:hAnsi="Times New Roman" w:cs="Times New Roman"/>
          <w:color w:val="000000" w:themeColor="text1"/>
          <w:sz w:val="24"/>
          <w:szCs w:val="24"/>
        </w:rPr>
        <w:t xml:space="preserve">themselves </w:t>
      </w:r>
      <w:r w:rsidR="00927A41" w:rsidRPr="00EC63E3">
        <w:rPr>
          <w:rFonts w:ascii="Times New Roman" w:hAnsi="Times New Roman" w:cs="Times New Roman"/>
          <w:color w:val="000000" w:themeColor="text1"/>
          <w:sz w:val="24"/>
          <w:szCs w:val="24"/>
        </w:rPr>
        <w:t xml:space="preserve">(under the active oversight of regulators) </w:t>
      </w:r>
      <w:r w:rsidR="00C20A60" w:rsidRPr="00EC63E3">
        <w:rPr>
          <w:rFonts w:ascii="Times New Roman" w:hAnsi="Times New Roman" w:cs="Times New Roman"/>
          <w:color w:val="000000" w:themeColor="text1"/>
          <w:sz w:val="24"/>
          <w:szCs w:val="24"/>
        </w:rPr>
        <w:t xml:space="preserve">to </w:t>
      </w:r>
      <w:r w:rsidR="00EE13FC" w:rsidRPr="00EC63E3">
        <w:rPr>
          <w:rFonts w:ascii="Times New Roman" w:hAnsi="Times New Roman" w:cs="Times New Roman"/>
          <w:color w:val="000000" w:themeColor="text1"/>
          <w:sz w:val="24"/>
          <w:szCs w:val="24"/>
        </w:rPr>
        <w:t xml:space="preserve">regulate working conditions wherever </w:t>
      </w:r>
      <w:r w:rsidR="004946BE" w:rsidRPr="00EC63E3">
        <w:rPr>
          <w:rFonts w:ascii="Times New Roman" w:hAnsi="Times New Roman" w:cs="Times New Roman"/>
          <w:color w:val="000000" w:themeColor="text1"/>
          <w:sz w:val="24"/>
          <w:szCs w:val="24"/>
        </w:rPr>
        <w:t>TCF outworkers carried out work</w:t>
      </w:r>
      <w:r w:rsidR="00EC63E3">
        <w:rPr>
          <w:rFonts w:ascii="Times New Roman" w:hAnsi="Times New Roman" w:cs="Times New Roman"/>
          <w:color w:val="000000" w:themeColor="text1"/>
          <w:sz w:val="24"/>
          <w:szCs w:val="24"/>
        </w:rPr>
        <w:t xml:space="preserve">. The model provides </w:t>
      </w:r>
      <w:r w:rsidR="00E537A9" w:rsidRPr="00EC63E3">
        <w:rPr>
          <w:rFonts w:ascii="Times New Roman" w:hAnsi="Times New Roman" w:cs="Times New Roman"/>
          <w:color w:val="000000" w:themeColor="text1"/>
          <w:sz w:val="24"/>
          <w:szCs w:val="24"/>
        </w:rPr>
        <w:t>effective cross-jurisdictional reach to regulate supply chains</w:t>
      </w:r>
      <w:r w:rsidR="00C752BC" w:rsidRPr="00EC63E3">
        <w:rPr>
          <w:rFonts w:ascii="Times New Roman" w:hAnsi="Times New Roman" w:cs="Times New Roman"/>
          <w:color w:val="000000" w:themeColor="text1"/>
          <w:sz w:val="24"/>
          <w:szCs w:val="24"/>
        </w:rPr>
        <w:t xml:space="preserve"> </w:t>
      </w:r>
      <w:r w:rsidR="00195CEF" w:rsidRPr="00EC63E3">
        <w:rPr>
          <w:rFonts w:ascii="Times New Roman" w:hAnsi="Times New Roman" w:cs="Times New Roman"/>
          <w:color w:val="000000" w:themeColor="text1"/>
          <w:sz w:val="24"/>
          <w:szCs w:val="24"/>
        </w:rPr>
        <w:t>across</w:t>
      </w:r>
      <w:r w:rsidR="00C752BC" w:rsidRPr="00EC63E3">
        <w:rPr>
          <w:rFonts w:ascii="Times New Roman" w:hAnsi="Times New Roman" w:cs="Times New Roman"/>
          <w:color w:val="000000" w:themeColor="text1"/>
          <w:sz w:val="24"/>
          <w:szCs w:val="24"/>
        </w:rPr>
        <w:t xml:space="preserve"> Australian jurisdictions</w:t>
      </w:r>
      <w:r w:rsidR="00C20A60" w:rsidRPr="00EC63E3">
        <w:rPr>
          <w:rFonts w:ascii="Times New Roman" w:hAnsi="Times New Roman" w:cs="Times New Roman"/>
          <w:color w:val="000000" w:themeColor="text1"/>
          <w:sz w:val="24"/>
          <w:szCs w:val="24"/>
        </w:rPr>
        <w:t>, potentially providing a</w:t>
      </w:r>
      <w:r w:rsidR="00EC63E3">
        <w:rPr>
          <w:rFonts w:ascii="Times New Roman" w:hAnsi="Times New Roman" w:cs="Times New Roman"/>
          <w:color w:val="000000" w:themeColor="text1"/>
          <w:sz w:val="24"/>
          <w:szCs w:val="24"/>
        </w:rPr>
        <w:t>n effective</w:t>
      </w:r>
      <w:r w:rsidR="00C20A60" w:rsidRPr="00EC63E3">
        <w:rPr>
          <w:rFonts w:ascii="Times New Roman" w:hAnsi="Times New Roman" w:cs="Times New Roman"/>
          <w:color w:val="000000" w:themeColor="text1"/>
          <w:sz w:val="24"/>
          <w:szCs w:val="24"/>
        </w:rPr>
        <w:t xml:space="preserve"> solution </w:t>
      </w:r>
      <w:r w:rsidR="001543A8" w:rsidRPr="00EC63E3">
        <w:rPr>
          <w:rFonts w:ascii="Times New Roman" w:hAnsi="Times New Roman" w:cs="Times New Roman"/>
          <w:color w:val="000000" w:themeColor="text1"/>
          <w:sz w:val="24"/>
          <w:szCs w:val="24"/>
        </w:rPr>
        <w:t xml:space="preserve">to geographical jurisdictional limits </w:t>
      </w:r>
      <w:r w:rsidR="00195CEF" w:rsidRPr="00EC63E3">
        <w:rPr>
          <w:rFonts w:ascii="Times New Roman" w:hAnsi="Times New Roman" w:cs="Times New Roman"/>
          <w:color w:val="000000" w:themeColor="text1"/>
          <w:sz w:val="24"/>
          <w:szCs w:val="24"/>
        </w:rPr>
        <w:t xml:space="preserve">which </w:t>
      </w:r>
      <w:r w:rsidR="001543A8" w:rsidRPr="00EC63E3">
        <w:rPr>
          <w:rFonts w:ascii="Times New Roman" w:hAnsi="Times New Roman" w:cs="Times New Roman"/>
          <w:color w:val="000000" w:themeColor="text1"/>
          <w:sz w:val="24"/>
          <w:szCs w:val="24"/>
        </w:rPr>
        <w:t xml:space="preserve">have traditionally posed </w:t>
      </w:r>
      <w:r w:rsidR="00195CEF" w:rsidRPr="00EC63E3">
        <w:rPr>
          <w:rFonts w:ascii="Times New Roman" w:hAnsi="Times New Roman" w:cs="Times New Roman"/>
          <w:color w:val="000000" w:themeColor="text1"/>
          <w:sz w:val="24"/>
          <w:szCs w:val="24"/>
        </w:rPr>
        <w:t xml:space="preserve">problems </w:t>
      </w:r>
      <w:r w:rsidR="001543A8" w:rsidRPr="00EC63E3">
        <w:rPr>
          <w:rFonts w:ascii="Times New Roman" w:hAnsi="Times New Roman" w:cs="Times New Roman"/>
          <w:color w:val="000000" w:themeColor="text1"/>
          <w:sz w:val="24"/>
          <w:szCs w:val="24"/>
        </w:rPr>
        <w:t xml:space="preserve">for </w:t>
      </w:r>
      <w:r w:rsidR="00195CEF" w:rsidRPr="00EC63E3">
        <w:rPr>
          <w:rFonts w:ascii="Times New Roman" w:hAnsi="Times New Roman" w:cs="Times New Roman"/>
          <w:color w:val="000000" w:themeColor="text1"/>
          <w:sz w:val="24"/>
          <w:szCs w:val="24"/>
        </w:rPr>
        <w:t>enforcement</w:t>
      </w:r>
      <w:r w:rsidR="001543A8" w:rsidRPr="00EC63E3">
        <w:rPr>
          <w:rFonts w:ascii="Times New Roman" w:hAnsi="Times New Roman" w:cs="Times New Roman"/>
          <w:color w:val="000000" w:themeColor="text1"/>
          <w:sz w:val="24"/>
          <w:szCs w:val="24"/>
        </w:rPr>
        <w:t xml:space="preserve">. </w:t>
      </w:r>
      <w:r w:rsidR="00195CEF" w:rsidRPr="00EC63E3">
        <w:rPr>
          <w:rFonts w:ascii="Times New Roman" w:hAnsi="Times New Roman" w:cs="Times New Roman"/>
          <w:color w:val="000000" w:themeColor="text1"/>
          <w:sz w:val="24"/>
          <w:szCs w:val="24"/>
        </w:rPr>
        <w:t>T</w:t>
      </w:r>
      <w:r w:rsidR="001543A8" w:rsidRPr="00EC63E3">
        <w:rPr>
          <w:rFonts w:ascii="Times New Roman" w:hAnsi="Times New Roman" w:cs="Times New Roman"/>
          <w:color w:val="000000" w:themeColor="text1"/>
          <w:sz w:val="24"/>
          <w:szCs w:val="24"/>
        </w:rPr>
        <w:t>hese developments</w:t>
      </w:r>
      <w:r w:rsidR="000C6297">
        <w:rPr>
          <w:rFonts w:ascii="Times New Roman" w:hAnsi="Times New Roman" w:cs="Times New Roman"/>
          <w:color w:val="000000" w:themeColor="text1"/>
          <w:sz w:val="24"/>
          <w:szCs w:val="24"/>
        </w:rPr>
        <w:t xml:space="preserve"> open the way for</w:t>
      </w:r>
      <w:r w:rsidR="00C57339">
        <w:rPr>
          <w:rFonts w:ascii="Times New Roman" w:hAnsi="Times New Roman" w:cs="Times New Roman"/>
          <w:color w:val="000000" w:themeColor="text1"/>
          <w:sz w:val="24"/>
          <w:szCs w:val="24"/>
        </w:rPr>
        <w:t xml:space="preserve"> the establishment of</w:t>
      </w:r>
      <w:r w:rsidR="000C6297">
        <w:rPr>
          <w:rFonts w:ascii="Times New Roman" w:hAnsi="Times New Roman" w:cs="Times New Roman"/>
          <w:color w:val="000000" w:themeColor="text1"/>
          <w:sz w:val="24"/>
          <w:szCs w:val="24"/>
        </w:rPr>
        <w:t xml:space="preserve"> new contractual mechanisms</w:t>
      </w:r>
      <w:r w:rsidR="001543A8" w:rsidRPr="00EC63E3">
        <w:rPr>
          <w:rFonts w:ascii="Times New Roman" w:hAnsi="Times New Roman" w:cs="Times New Roman"/>
          <w:color w:val="000000" w:themeColor="text1"/>
          <w:sz w:val="24"/>
          <w:szCs w:val="24"/>
        </w:rPr>
        <w:t xml:space="preserve"> </w:t>
      </w:r>
      <w:r w:rsidR="00195CEF" w:rsidRPr="00EC63E3">
        <w:rPr>
          <w:rFonts w:ascii="Times New Roman" w:hAnsi="Times New Roman" w:cs="Times New Roman"/>
          <w:color w:val="000000" w:themeColor="text1"/>
          <w:sz w:val="24"/>
          <w:szCs w:val="24"/>
        </w:rPr>
        <w:t>requir</w:t>
      </w:r>
      <w:r w:rsidR="000C6297">
        <w:rPr>
          <w:rFonts w:ascii="Times New Roman" w:hAnsi="Times New Roman" w:cs="Times New Roman"/>
          <w:color w:val="000000" w:themeColor="text1"/>
          <w:sz w:val="24"/>
          <w:szCs w:val="24"/>
        </w:rPr>
        <w:t>ing</w:t>
      </w:r>
      <w:r w:rsidR="001543A8" w:rsidRPr="00EC63E3">
        <w:rPr>
          <w:rFonts w:ascii="Times New Roman" w:hAnsi="Times New Roman" w:cs="Times New Roman"/>
          <w:color w:val="000000" w:themeColor="text1"/>
          <w:sz w:val="24"/>
          <w:szCs w:val="24"/>
        </w:rPr>
        <w:t xml:space="preserve"> effective business controllers to regulate working conditions wherever work is performed</w:t>
      </w:r>
      <w:r w:rsidR="00812D92">
        <w:rPr>
          <w:rFonts w:ascii="Times New Roman" w:hAnsi="Times New Roman" w:cs="Times New Roman"/>
          <w:color w:val="000000" w:themeColor="text1"/>
          <w:sz w:val="24"/>
          <w:szCs w:val="24"/>
        </w:rPr>
        <w:t xml:space="preserve"> - </w:t>
      </w:r>
      <w:r w:rsidR="001543A8" w:rsidRPr="001108BA">
        <w:rPr>
          <w:rFonts w:ascii="Times New Roman" w:hAnsi="Times New Roman" w:cs="Times New Roman"/>
          <w:color w:val="000000" w:themeColor="text1"/>
          <w:sz w:val="24"/>
          <w:szCs w:val="24"/>
        </w:rPr>
        <w:t>even at overseas locations outside the regulating state altogether</w:t>
      </w:r>
      <w:r w:rsidR="00EB77AB"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(Nossar 2007:</w:t>
      </w:r>
      <w:r w:rsidR="00C2176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9, 16,</w:t>
      </w:r>
      <w:r w:rsidR="00C2176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20; Nossar 2008: paras [1</w:t>
      </w:r>
      <w:r w:rsidR="0023279B" w:rsidRPr="001108BA">
        <w:rPr>
          <w:rFonts w:ascii="Times New Roman" w:hAnsi="Times New Roman" w:cs="Times New Roman"/>
          <w:color w:val="000000" w:themeColor="text1"/>
          <w:sz w:val="24"/>
          <w:szCs w:val="24"/>
        </w:rPr>
        <w:t>4-21</w:t>
      </w:r>
      <w:r w:rsidR="00EE13FC" w:rsidRPr="001108BA">
        <w:rPr>
          <w:rFonts w:ascii="Times New Roman" w:hAnsi="Times New Roman" w:cs="Times New Roman"/>
          <w:color w:val="000000" w:themeColor="text1"/>
          <w:sz w:val="24"/>
          <w:szCs w:val="24"/>
        </w:rPr>
        <w:t>]; Johnstone 2012:</w:t>
      </w:r>
      <w:r w:rsidR="00C2176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79-80</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w:t>
      </w:r>
    </w:p>
    <w:p w:rsidR="00812D92" w:rsidRPr="001108BA" w:rsidRDefault="00812D92"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646FDF"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In addition to the ‘</w:t>
      </w:r>
      <w:r w:rsidR="00EE13FC" w:rsidRPr="001108BA">
        <w:rPr>
          <w:rFonts w:ascii="Times New Roman" w:hAnsi="Times New Roman" w:cs="Times New Roman"/>
          <w:color w:val="000000" w:themeColor="text1"/>
          <w:sz w:val="24"/>
          <w:szCs w:val="24"/>
        </w:rPr>
        <w:t>top down</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obligations imposed on the retailers</w:t>
      </w:r>
      <w:r w:rsidRPr="001108BA">
        <w:rPr>
          <w:rFonts w:ascii="Times New Roman" w:hAnsi="Times New Roman" w:cs="Times New Roman"/>
          <w:color w:val="000000" w:themeColor="text1"/>
          <w:sz w:val="24"/>
          <w:szCs w:val="24"/>
        </w:rPr>
        <w:t>, t</w:t>
      </w:r>
      <w:r w:rsidR="00EE13FC" w:rsidRPr="001108BA">
        <w:rPr>
          <w:rFonts w:ascii="Times New Roman" w:hAnsi="Times New Roman" w:cs="Times New Roman"/>
          <w:color w:val="000000" w:themeColor="text1"/>
          <w:sz w:val="24"/>
          <w:szCs w:val="24"/>
        </w:rPr>
        <w:t xml:space="preserve">he new model </w:t>
      </w:r>
      <w:r w:rsidRPr="001108BA">
        <w:rPr>
          <w:rFonts w:ascii="Times New Roman" w:hAnsi="Times New Roman" w:cs="Times New Roman"/>
          <w:color w:val="000000" w:themeColor="text1"/>
          <w:sz w:val="24"/>
          <w:szCs w:val="24"/>
        </w:rPr>
        <w:t>include</w:t>
      </w:r>
      <w:r w:rsidR="004946BE" w:rsidRPr="001108BA">
        <w:rPr>
          <w:rFonts w:ascii="Times New Roman" w:hAnsi="Times New Roman" w:cs="Times New Roman"/>
          <w:color w:val="000000" w:themeColor="text1"/>
          <w:sz w:val="24"/>
          <w:szCs w:val="24"/>
        </w:rPr>
        <w:t>d</w:t>
      </w:r>
      <w:r w:rsidR="00EE13FC" w:rsidRPr="001108BA">
        <w:rPr>
          <w:rFonts w:ascii="Times New Roman" w:hAnsi="Times New Roman" w:cs="Times New Roman"/>
          <w:color w:val="000000" w:themeColor="text1"/>
          <w:sz w:val="24"/>
          <w:szCs w:val="24"/>
        </w:rPr>
        <w:t xml:space="preserve"> two correspond</w:t>
      </w:r>
      <w:r w:rsidR="00EE13FC" w:rsidRPr="001108BA">
        <w:rPr>
          <w:rFonts w:ascii="Times New Roman" w:hAnsi="Times New Roman" w:cs="Times New Roman"/>
          <w:color w:val="000000" w:themeColor="text1"/>
          <w:sz w:val="24"/>
          <w:szCs w:val="24"/>
        </w:rPr>
        <w:lastRenderedPageBreak/>
        <w:t xml:space="preserve">ing </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bottom up</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w:t>
      </w:r>
      <w:r w:rsidR="004506AF" w:rsidRPr="001108BA">
        <w:rPr>
          <w:rFonts w:ascii="Times New Roman" w:hAnsi="Times New Roman" w:cs="Times New Roman"/>
          <w:color w:val="000000" w:themeColor="text1"/>
          <w:sz w:val="24"/>
          <w:szCs w:val="24"/>
        </w:rPr>
        <w:t>components</w:t>
      </w:r>
      <w:r w:rsidR="00564068"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The first centred on entrenching the </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employee</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status</w:t>
      </w:r>
      <w:r w:rsidR="004946BE" w:rsidRPr="001108BA">
        <w:rPr>
          <w:rFonts w:ascii="Times New Roman" w:hAnsi="Times New Roman" w:cs="Times New Roman"/>
          <w:color w:val="000000" w:themeColor="text1"/>
          <w:sz w:val="24"/>
          <w:szCs w:val="24"/>
        </w:rPr>
        <w:t xml:space="preserve"> of </w:t>
      </w:r>
      <w:r w:rsidR="00BE638F">
        <w:rPr>
          <w:rFonts w:ascii="Times New Roman" w:hAnsi="Times New Roman" w:cs="Times New Roman"/>
          <w:color w:val="000000" w:themeColor="text1"/>
          <w:sz w:val="24"/>
          <w:szCs w:val="24"/>
        </w:rPr>
        <w:t xml:space="preserve">all </w:t>
      </w:r>
      <w:r w:rsidR="00AC0C68">
        <w:rPr>
          <w:rFonts w:ascii="Times New Roman" w:hAnsi="Times New Roman" w:cs="Times New Roman"/>
          <w:color w:val="000000" w:themeColor="text1"/>
          <w:sz w:val="24"/>
          <w:szCs w:val="24"/>
        </w:rPr>
        <w:t>(</w:t>
      </w:r>
      <w:r w:rsidR="00BE638F">
        <w:rPr>
          <w:rFonts w:ascii="Times New Roman" w:hAnsi="Times New Roman" w:cs="Times New Roman"/>
          <w:color w:val="000000" w:themeColor="text1"/>
          <w:sz w:val="24"/>
          <w:szCs w:val="24"/>
        </w:rPr>
        <w:t xml:space="preserve">not just TCF) </w:t>
      </w:r>
      <w:r w:rsidR="004946BE" w:rsidRPr="001108BA">
        <w:rPr>
          <w:rFonts w:ascii="Times New Roman" w:hAnsi="Times New Roman" w:cs="Times New Roman"/>
          <w:color w:val="000000" w:themeColor="text1"/>
          <w:sz w:val="24"/>
          <w:szCs w:val="24"/>
        </w:rPr>
        <w:t xml:space="preserve">outworkers by proposing that the </w:t>
      </w:r>
      <w:r w:rsidR="00EE13FC" w:rsidRPr="001108BA">
        <w:rPr>
          <w:rFonts w:ascii="Times New Roman" w:hAnsi="Times New Roman" w:cs="Times New Roman"/>
          <w:color w:val="000000" w:themeColor="text1"/>
          <w:sz w:val="24"/>
          <w:szCs w:val="24"/>
        </w:rPr>
        <w:t xml:space="preserve">statutory deeming provisions for outworkers </w:t>
      </w:r>
      <w:r w:rsidR="004946BE" w:rsidRPr="001108BA">
        <w:rPr>
          <w:rFonts w:ascii="Times New Roman" w:hAnsi="Times New Roman" w:cs="Times New Roman"/>
          <w:color w:val="000000" w:themeColor="text1"/>
          <w:sz w:val="24"/>
          <w:szCs w:val="24"/>
        </w:rPr>
        <w:t>be extended to</w:t>
      </w:r>
      <w:r w:rsidR="00EE13FC" w:rsidRPr="001108BA">
        <w:rPr>
          <w:rFonts w:ascii="Times New Roman" w:hAnsi="Times New Roman" w:cs="Times New Roman"/>
          <w:color w:val="000000" w:themeColor="text1"/>
          <w:sz w:val="24"/>
          <w:szCs w:val="24"/>
        </w:rPr>
        <w:t xml:space="preserve"> jurisdictions where no such deeming provisions yet exi</w:t>
      </w:r>
      <w:r w:rsidRPr="001108BA">
        <w:rPr>
          <w:rFonts w:ascii="Times New Roman" w:hAnsi="Times New Roman" w:cs="Times New Roman"/>
          <w:color w:val="000000" w:themeColor="text1"/>
          <w:sz w:val="24"/>
          <w:szCs w:val="24"/>
        </w:rPr>
        <w:t>sted</w:t>
      </w:r>
      <w:r w:rsidR="00812D92">
        <w:rPr>
          <w:rFonts w:ascii="Times New Roman" w:hAnsi="Times New Roman" w:cs="Times New Roman"/>
          <w:color w:val="000000" w:themeColor="text1"/>
          <w:sz w:val="24"/>
          <w:szCs w:val="24"/>
        </w:rPr>
        <w:t xml:space="preserve"> </w:t>
      </w:r>
      <w:r w:rsidR="00E537A9" w:rsidRPr="001108BA">
        <w:rPr>
          <w:rFonts w:ascii="Times New Roman" w:hAnsi="Times New Roman" w:cs="Times New Roman"/>
          <w:color w:val="000000" w:themeColor="text1"/>
          <w:sz w:val="24"/>
          <w:szCs w:val="24"/>
        </w:rPr>
        <w:t>(Nossar 1999: 1-23).</w:t>
      </w:r>
      <w:r w:rsidR="004506AF" w:rsidRPr="001108BA">
        <w:rPr>
          <w:rFonts w:ascii="Times New Roman" w:hAnsi="Times New Roman" w:cs="Times New Roman"/>
          <w:color w:val="000000" w:themeColor="text1"/>
          <w:sz w:val="24"/>
          <w:szCs w:val="24"/>
        </w:rPr>
        <w:t xml:space="preserve"> The second created </w:t>
      </w:r>
      <w:r w:rsidR="00EE13FC" w:rsidRPr="001108BA">
        <w:rPr>
          <w:rFonts w:ascii="Times New Roman" w:hAnsi="Times New Roman" w:cs="Times New Roman"/>
          <w:color w:val="000000" w:themeColor="text1"/>
          <w:sz w:val="24"/>
          <w:szCs w:val="24"/>
        </w:rPr>
        <w:t xml:space="preserve">a new statutory recovery mechanism </w:t>
      </w:r>
      <w:r w:rsidR="00EF0CDD" w:rsidRPr="001108BA">
        <w:rPr>
          <w:rFonts w:ascii="Times New Roman" w:hAnsi="Times New Roman" w:cs="Times New Roman"/>
          <w:color w:val="000000" w:themeColor="text1"/>
          <w:sz w:val="24"/>
          <w:szCs w:val="24"/>
        </w:rPr>
        <w:t>entitling</w:t>
      </w:r>
      <w:r w:rsidR="00EE13FC" w:rsidRPr="001108BA">
        <w:rPr>
          <w:rFonts w:ascii="Times New Roman" w:hAnsi="Times New Roman" w:cs="Times New Roman"/>
          <w:color w:val="000000" w:themeColor="text1"/>
          <w:sz w:val="24"/>
          <w:szCs w:val="24"/>
        </w:rPr>
        <w:t xml:space="preserve"> outworkers to serve a claim for unpaid industrial entitlements upon any </w:t>
      </w:r>
      <w:r w:rsidR="004506AF" w:rsidRPr="001108BA">
        <w:rPr>
          <w:rFonts w:ascii="Times New Roman" w:hAnsi="Times New Roman" w:cs="Times New Roman"/>
          <w:color w:val="000000" w:themeColor="text1"/>
          <w:sz w:val="24"/>
          <w:szCs w:val="24"/>
        </w:rPr>
        <w:t xml:space="preserve">entity </w:t>
      </w:r>
      <w:r w:rsidRPr="001108BA">
        <w:rPr>
          <w:rFonts w:ascii="Times New Roman" w:hAnsi="Times New Roman" w:cs="Times New Roman"/>
          <w:color w:val="000000" w:themeColor="text1"/>
          <w:sz w:val="24"/>
          <w:szCs w:val="24"/>
        </w:rPr>
        <w:t>in</w:t>
      </w:r>
      <w:r w:rsidR="00EE13FC" w:rsidRPr="001108BA">
        <w:rPr>
          <w:rFonts w:ascii="Times New Roman" w:hAnsi="Times New Roman" w:cs="Times New Roman"/>
          <w:color w:val="000000" w:themeColor="text1"/>
          <w:sz w:val="24"/>
          <w:szCs w:val="24"/>
        </w:rPr>
        <w:t xml:space="preserve"> the supply chain up to (and including) the level of the principal supplier. Once served with such a claim, the onus of proof for civil law recovery would be reversed onto the principal supplier, who would the</w:t>
      </w:r>
      <w:r w:rsidRPr="001108BA">
        <w:rPr>
          <w:rFonts w:ascii="Times New Roman" w:hAnsi="Times New Roman" w:cs="Times New Roman"/>
          <w:color w:val="000000" w:themeColor="text1"/>
          <w:sz w:val="24"/>
          <w:szCs w:val="24"/>
        </w:rPr>
        <w:t>n</w:t>
      </w:r>
      <w:r w:rsidR="00EE13FC" w:rsidRPr="001108BA">
        <w:rPr>
          <w:rFonts w:ascii="Times New Roman" w:hAnsi="Times New Roman" w:cs="Times New Roman"/>
          <w:color w:val="000000" w:themeColor="text1"/>
          <w:sz w:val="24"/>
          <w:szCs w:val="24"/>
        </w:rPr>
        <w:t xml:space="preserve"> be oblig</w:t>
      </w:r>
      <w:r w:rsidRPr="001108BA">
        <w:rPr>
          <w:rFonts w:ascii="Times New Roman" w:hAnsi="Times New Roman" w:cs="Times New Roman"/>
          <w:color w:val="000000" w:themeColor="text1"/>
          <w:sz w:val="24"/>
          <w:szCs w:val="24"/>
        </w:rPr>
        <w:t>ed</w:t>
      </w:r>
      <w:r w:rsidR="00EE13FC" w:rsidRPr="001108BA">
        <w:rPr>
          <w:rFonts w:ascii="Times New Roman" w:hAnsi="Times New Roman" w:cs="Times New Roman"/>
          <w:color w:val="000000" w:themeColor="text1"/>
          <w:sz w:val="24"/>
          <w:szCs w:val="24"/>
        </w:rPr>
        <w:t xml:space="preserve"> to pay that claim within a relatively short fixed period of time – regardless of how many commercial parties </w:t>
      </w:r>
      <w:r w:rsidR="00EF0CDD" w:rsidRPr="001108BA">
        <w:rPr>
          <w:rFonts w:ascii="Times New Roman" w:hAnsi="Times New Roman" w:cs="Times New Roman"/>
          <w:color w:val="000000" w:themeColor="text1"/>
          <w:sz w:val="24"/>
          <w:szCs w:val="24"/>
        </w:rPr>
        <w:t xml:space="preserve">there were </w:t>
      </w:r>
      <w:r w:rsidR="00EE13FC" w:rsidRPr="001108BA">
        <w:rPr>
          <w:rFonts w:ascii="Times New Roman" w:hAnsi="Times New Roman" w:cs="Times New Roman"/>
          <w:color w:val="000000" w:themeColor="text1"/>
          <w:sz w:val="24"/>
          <w:szCs w:val="24"/>
        </w:rPr>
        <w:t>between the principal supplier and the outworker – unless the principal supplier could pr</w:t>
      </w:r>
      <w:r w:rsidRPr="001108BA">
        <w:rPr>
          <w:rFonts w:ascii="Times New Roman" w:hAnsi="Times New Roman" w:cs="Times New Roman"/>
          <w:color w:val="000000" w:themeColor="text1"/>
          <w:sz w:val="24"/>
          <w:szCs w:val="24"/>
        </w:rPr>
        <w:t>ove</w:t>
      </w:r>
      <w:r w:rsidR="00EE13FC" w:rsidRPr="001108BA">
        <w:rPr>
          <w:rFonts w:ascii="Times New Roman" w:hAnsi="Times New Roman" w:cs="Times New Roman"/>
          <w:color w:val="000000" w:themeColor="text1"/>
          <w:sz w:val="24"/>
          <w:szCs w:val="24"/>
        </w:rPr>
        <w:t xml:space="preserve"> that the outworker serving the claim had not do</w:t>
      </w:r>
      <w:r w:rsidRPr="001108BA">
        <w:rPr>
          <w:rFonts w:ascii="Times New Roman" w:hAnsi="Times New Roman" w:cs="Times New Roman"/>
          <w:color w:val="000000" w:themeColor="text1"/>
          <w:sz w:val="24"/>
          <w:szCs w:val="24"/>
        </w:rPr>
        <w:t>ne</w:t>
      </w:r>
      <w:r w:rsidR="00EE13FC" w:rsidRPr="001108BA">
        <w:rPr>
          <w:rFonts w:ascii="Times New Roman" w:hAnsi="Times New Roman" w:cs="Times New Roman"/>
          <w:color w:val="000000" w:themeColor="text1"/>
          <w:sz w:val="24"/>
          <w:szCs w:val="24"/>
        </w:rPr>
        <w:t xml:space="preserve"> the work or that the claim calculation w</w:t>
      </w:r>
      <w:r w:rsidR="00EF0CDD" w:rsidRPr="001108BA">
        <w:rPr>
          <w:rFonts w:ascii="Times New Roman" w:hAnsi="Times New Roman" w:cs="Times New Roman"/>
          <w:color w:val="000000" w:themeColor="text1"/>
          <w:sz w:val="24"/>
          <w:szCs w:val="24"/>
        </w:rPr>
        <w:t>as erroneous (Nossar 1999: 1-</w:t>
      </w:r>
      <w:r w:rsidR="00EE13FC" w:rsidRPr="001108BA">
        <w:rPr>
          <w:rFonts w:ascii="Times New Roman" w:hAnsi="Times New Roman" w:cs="Times New Roman"/>
          <w:color w:val="000000" w:themeColor="text1"/>
          <w:sz w:val="24"/>
          <w:szCs w:val="24"/>
        </w:rPr>
        <w:t>23). Together, these key feature</w:t>
      </w:r>
      <w:r w:rsidR="00F36701" w:rsidRPr="001108BA">
        <w:rPr>
          <w:rFonts w:ascii="Times New Roman" w:hAnsi="Times New Roman" w:cs="Times New Roman"/>
          <w:color w:val="000000" w:themeColor="text1"/>
          <w:sz w:val="24"/>
          <w:szCs w:val="24"/>
        </w:rPr>
        <w:t xml:space="preserve">s of </w:t>
      </w:r>
      <w:r w:rsidR="00EE13FC" w:rsidRPr="001108BA">
        <w:rPr>
          <w:rFonts w:ascii="Times New Roman" w:hAnsi="Times New Roman" w:cs="Times New Roman"/>
          <w:color w:val="000000" w:themeColor="text1"/>
          <w:sz w:val="24"/>
          <w:szCs w:val="24"/>
        </w:rPr>
        <w:t xml:space="preserve">the new </w:t>
      </w:r>
      <w:r w:rsidR="00EE13FC" w:rsidRPr="001108BA">
        <w:rPr>
          <w:rFonts w:ascii="Times New Roman" w:hAnsi="Times New Roman" w:cs="Times New Roman"/>
          <w:color w:val="000000" w:themeColor="text1"/>
          <w:sz w:val="24"/>
          <w:szCs w:val="24"/>
        </w:rPr>
        <w:lastRenderedPageBreak/>
        <w:t>regulatory model came</w:t>
      </w:r>
      <w:r w:rsidR="00135E8E" w:rsidRPr="001108BA">
        <w:rPr>
          <w:rFonts w:ascii="Times New Roman" w:hAnsi="Times New Roman" w:cs="Times New Roman"/>
          <w:color w:val="000000" w:themeColor="text1"/>
          <w:sz w:val="24"/>
          <w:szCs w:val="24"/>
        </w:rPr>
        <w:t xml:space="preserve"> to be labelled ‘supply chain regulation’</w:t>
      </w:r>
      <w:r w:rsidR="008A1E75" w:rsidRPr="001108BA">
        <w:rPr>
          <w:rFonts w:ascii="Times New Roman" w:hAnsi="Times New Roman" w:cs="Times New Roman"/>
          <w:color w:val="000000" w:themeColor="text1"/>
          <w:sz w:val="24"/>
          <w:szCs w:val="24"/>
        </w:rPr>
        <w:t xml:space="preserve"> (SCR) (Rawling</w:t>
      </w:r>
      <w:r w:rsidR="00EE13FC" w:rsidRPr="001108BA">
        <w:rPr>
          <w:rFonts w:ascii="Times New Roman" w:hAnsi="Times New Roman" w:cs="Times New Roman"/>
          <w:color w:val="000000" w:themeColor="text1"/>
          <w:sz w:val="24"/>
          <w:szCs w:val="24"/>
        </w:rPr>
        <w:t xml:space="preserve"> 2006). </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135E8E"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To date, f</w:t>
      </w:r>
      <w:r w:rsidR="00EE13FC" w:rsidRPr="001108BA">
        <w:rPr>
          <w:rFonts w:ascii="Times New Roman" w:hAnsi="Times New Roman" w:cs="Times New Roman"/>
          <w:color w:val="000000" w:themeColor="text1"/>
          <w:sz w:val="24"/>
          <w:szCs w:val="24"/>
        </w:rPr>
        <w:t xml:space="preserve">ive state jurisdictions have </w:t>
      </w:r>
      <w:r w:rsidR="00F36701" w:rsidRPr="001108BA">
        <w:rPr>
          <w:rFonts w:ascii="Times New Roman" w:hAnsi="Times New Roman" w:cs="Times New Roman"/>
          <w:color w:val="000000" w:themeColor="text1"/>
          <w:sz w:val="24"/>
          <w:szCs w:val="24"/>
        </w:rPr>
        <w:t>implemen</w:t>
      </w:r>
      <w:r w:rsidR="00EF0CDD" w:rsidRPr="001108BA">
        <w:rPr>
          <w:rFonts w:ascii="Times New Roman" w:hAnsi="Times New Roman" w:cs="Times New Roman"/>
          <w:color w:val="000000" w:themeColor="text1"/>
          <w:sz w:val="24"/>
          <w:szCs w:val="24"/>
        </w:rPr>
        <w:t>ted</w:t>
      </w:r>
      <w:r w:rsidR="00263F56" w:rsidRPr="001108BA">
        <w:rPr>
          <w:rFonts w:ascii="Times New Roman" w:hAnsi="Times New Roman" w:cs="Times New Roman"/>
          <w:color w:val="000000" w:themeColor="text1"/>
          <w:sz w:val="24"/>
          <w:szCs w:val="24"/>
        </w:rPr>
        <w:t xml:space="preserve"> aspects of</w:t>
      </w:r>
      <w:r w:rsidR="00F36701" w:rsidRPr="001108BA">
        <w:rPr>
          <w:rFonts w:ascii="Times New Roman" w:hAnsi="Times New Roman" w:cs="Times New Roman"/>
          <w:color w:val="000000" w:themeColor="text1"/>
          <w:sz w:val="24"/>
          <w:szCs w:val="24"/>
        </w:rPr>
        <w:t xml:space="preserve"> the supply chain</w:t>
      </w:r>
      <w:r w:rsidR="00EE13FC" w:rsidRPr="001108BA">
        <w:rPr>
          <w:rFonts w:ascii="Times New Roman" w:hAnsi="Times New Roman" w:cs="Times New Roman"/>
          <w:color w:val="000000" w:themeColor="text1"/>
          <w:sz w:val="24"/>
          <w:szCs w:val="24"/>
        </w:rPr>
        <w:t xml:space="preserve"> regulatory model</w:t>
      </w:r>
      <w:r w:rsidR="00EE1F1E" w:rsidRPr="001108BA">
        <w:rPr>
          <w:rFonts w:ascii="Times New Roman" w:hAnsi="Times New Roman" w:cs="Times New Roman"/>
          <w:color w:val="000000" w:themeColor="text1"/>
          <w:sz w:val="24"/>
          <w:szCs w:val="24"/>
        </w:rPr>
        <w:t>:</w:t>
      </w:r>
      <w:r w:rsidR="00195CEF"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New South Wales in 2001, Victoria in 2003</w:t>
      </w:r>
      <w:r w:rsidR="00EE1F1E"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both Queensland and South Australia </w:t>
      </w:r>
      <w:r w:rsidRPr="001108BA">
        <w:rPr>
          <w:rFonts w:ascii="Times New Roman" w:hAnsi="Times New Roman" w:cs="Times New Roman"/>
          <w:color w:val="000000" w:themeColor="text1"/>
          <w:sz w:val="24"/>
          <w:szCs w:val="24"/>
        </w:rPr>
        <w:t xml:space="preserve">in 2005 </w:t>
      </w:r>
      <w:r w:rsidR="00F36701" w:rsidRPr="001108BA">
        <w:rPr>
          <w:rFonts w:ascii="Times New Roman" w:hAnsi="Times New Roman" w:cs="Times New Roman"/>
          <w:color w:val="000000" w:themeColor="text1"/>
          <w:sz w:val="24"/>
          <w:szCs w:val="24"/>
        </w:rPr>
        <w:t>followed by the</w:t>
      </w:r>
      <w:r w:rsidR="00EE13FC" w:rsidRPr="001108BA">
        <w:rPr>
          <w:rFonts w:ascii="Times New Roman" w:hAnsi="Times New Roman" w:cs="Times New Roman"/>
          <w:color w:val="000000" w:themeColor="text1"/>
          <w:sz w:val="24"/>
          <w:szCs w:val="24"/>
        </w:rPr>
        <w:t xml:space="preserve"> Commonwealth in March 2012</w:t>
      </w:r>
      <w:r w:rsidR="00195CEF" w:rsidRPr="001108BA">
        <w:rPr>
          <w:rFonts w:ascii="Times New Roman" w:hAnsi="Times New Roman" w:cs="Times New Roman"/>
          <w:color w:val="000000" w:themeColor="text1"/>
          <w:sz w:val="24"/>
          <w:szCs w:val="24"/>
        </w:rPr>
        <w:t xml:space="preserve"> (Rawling 2006; Johnstone et al. 2012: 68-69, 103-106, 160-161)</w:t>
      </w:r>
      <w:r w:rsidR="00EE13FC" w:rsidRPr="001108BA">
        <w:rPr>
          <w:rFonts w:ascii="Times New Roman" w:hAnsi="Times New Roman" w:cs="Times New Roman"/>
          <w:color w:val="000000" w:themeColor="text1"/>
          <w:sz w:val="24"/>
          <w:szCs w:val="24"/>
        </w:rPr>
        <w:t xml:space="preserve">. Although the NSW </w:t>
      </w:r>
      <w:r w:rsidRPr="001108BA">
        <w:rPr>
          <w:rFonts w:ascii="Times New Roman" w:hAnsi="Times New Roman" w:cs="Times New Roman"/>
          <w:color w:val="000000" w:themeColor="text1"/>
          <w:sz w:val="24"/>
          <w:szCs w:val="24"/>
        </w:rPr>
        <w:t>provisions were</w:t>
      </w:r>
      <w:r w:rsidR="00EE13FC" w:rsidRPr="001108BA">
        <w:rPr>
          <w:rFonts w:ascii="Times New Roman" w:hAnsi="Times New Roman" w:cs="Times New Roman"/>
          <w:color w:val="000000" w:themeColor="text1"/>
          <w:sz w:val="24"/>
          <w:szCs w:val="24"/>
        </w:rPr>
        <w:t xml:space="preserve"> confined to the TCF industry</w:t>
      </w:r>
      <w:r w:rsidR="008A1E75"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the ‘</w:t>
      </w:r>
      <w:r w:rsidR="00EE13FC" w:rsidRPr="001108BA">
        <w:rPr>
          <w:rFonts w:ascii="Times New Roman" w:hAnsi="Times New Roman" w:cs="Times New Roman"/>
          <w:color w:val="000000" w:themeColor="text1"/>
          <w:sz w:val="24"/>
          <w:szCs w:val="24"/>
        </w:rPr>
        <w:t>deemed employer</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status was extended to</w:t>
      </w:r>
      <w:r w:rsidR="00263F56" w:rsidRPr="001108BA">
        <w:rPr>
          <w:rFonts w:ascii="Times New Roman" w:hAnsi="Times New Roman" w:cs="Times New Roman"/>
          <w:color w:val="000000" w:themeColor="text1"/>
          <w:sz w:val="24"/>
          <w:szCs w:val="24"/>
        </w:rPr>
        <w:t xml:space="preserve"> virtually</w:t>
      </w:r>
      <w:r w:rsidR="00EE13FC" w:rsidRPr="001108BA">
        <w:rPr>
          <w:rFonts w:ascii="Times New Roman" w:hAnsi="Times New Roman" w:cs="Times New Roman"/>
          <w:color w:val="000000" w:themeColor="text1"/>
          <w:sz w:val="24"/>
          <w:szCs w:val="24"/>
        </w:rPr>
        <w:t xml:space="preserve"> </w:t>
      </w:r>
      <w:r w:rsidR="00EF0CDD" w:rsidRPr="001108BA">
        <w:rPr>
          <w:rFonts w:ascii="Times New Roman" w:hAnsi="Times New Roman" w:cs="Times New Roman"/>
          <w:color w:val="000000" w:themeColor="text1"/>
          <w:sz w:val="24"/>
          <w:szCs w:val="24"/>
        </w:rPr>
        <w:t xml:space="preserve">all </w:t>
      </w:r>
      <w:r w:rsidR="00EE13FC" w:rsidRPr="001108BA">
        <w:rPr>
          <w:rFonts w:ascii="Times New Roman" w:hAnsi="Times New Roman" w:cs="Times New Roman"/>
          <w:color w:val="000000" w:themeColor="text1"/>
          <w:sz w:val="24"/>
          <w:szCs w:val="24"/>
        </w:rPr>
        <w:t xml:space="preserve">parties further up the supply chain by inserting the phrase </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directly or indirectly</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into the existing NSW industrial deeming provision for clothing outworkers</w:t>
      </w:r>
      <w:r w:rsidR="00195CEF" w:rsidRPr="001108BA">
        <w:rPr>
          <w:rFonts w:ascii="Times New Roman" w:hAnsi="Times New Roman" w:cs="Times New Roman"/>
          <w:color w:val="000000" w:themeColor="text1"/>
          <w:sz w:val="24"/>
          <w:szCs w:val="24"/>
        </w:rPr>
        <w:t xml:space="preserve"> </w:t>
      </w:r>
      <w:r w:rsidR="00BE2770" w:rsidRPr="001108BA">
        <w:rPr>
          <w:rFonts w:ascii="Times New Roman" w:hAnsi="Times New Roman" w:cs="Times New Roman"/>
          <w:color w:val="000000" w:themeColor="text1"/>
          <w:sz w:val="24"/>
          <w:szCs w:val="24"/>
        </w:rPr>
        <w:t>(</w:t>
      </w:r>
      <w:r w:rsidR="00195CEF" w:rsidRPr="001108BA">
        <w:rPr>
          <w:rFonts w:ascii="Times New Roman" w:hAnsi="Times New Roman" w:cs="Times New Roman"/>
          <w:color w:val="000000" w:themeColor="text1"/>
          <w:sz w:val="24"/>
          <w:szCs w:val="24"/>
        </w:rPr>
        <w:t>s</w:t>
      </w:r>
      <w:r w:rsidR="00BE2770" w:rsidRPr="001108BA">
        <w:rPr>
          <w:rFonts w:ascii="Times New Roman" w:hAnsi="Times New Roman" w:cs="Times New Roman"/>
          <w:color w:val="000000" w:themeColor="text1"/>
          <w:sz w:val="24"/>
          <w:szCs w:val="24"/>
        </w:rPr>
        <w:t>ee</w:t>
      </w:r>
      <w:r w:rsidR="00F356FE" w:rsidRPr="001108BA">
        <w:rPr>
          <w:rFonts w:ascii="Times New Roman" w:hAnsi="Times New Roman" w:cs="Times New Roman"/>
          <w:color w:val="000000" w:themeColor="text1"/>
          <w:sz w:val="24"/>
          <w:szCs w:val="24"/>
        </w:rPr>
        <w:t xml:space="preserve"> in particular,</w:t>
      </w:r>
      <w:r w:rsidR="00BE2770" w:rsidRPr="001108BA">
        <w:rPr>
          <w:rFonts w:ascii="Times New Roman" w:hAnsi="Times New Roman" w:cs="Times New Roman"/>
          <w:color w:val="000000" w:themeColor="text1"/>
          <w:sz w:val="24"/>
          <w:szCs w:val="24"/>
        </w:rPr>
        <w:t xml:space="preserve"> Schedule 1(f) </w:t>
      </w:r>
      <w:r w:rsidR="00BE2770" w:rsidRPr="001108BA">
        <w:rPr>
          <w:rFonts w:ascii="Times New Roman" w:hAnsi="Times New Roman" w:cs="Times New Roman"/>
          <w:i/>
          <w:color w:val="000000" w:themeColor="text1"/>
          <w:sz w:val="24"/>
          <w:szCs w:val="24"/>
        </w:rPr>
        <w:t>Industrial Relations Act 1996</w:t>
      </w:r>
      <w:r w:rsidR="00BE2770" w:rsidRPr="001108BA">
        <w:rPr>
          <w:rFonts w:ascii="Times New Roman" w:hAnsi="Times New Roman" w:cs="Times New Roman"/>
          <w:color w:val="000000" w:themeColor="text1"/>
          <w:sz w:val="24"/>
          <w:szCs w:val="24"/>
        </w:rPr>
        <w:t xml:space="preserve"> (NSW))</w:t>
      </w:r>
      <w:r w:rsidR="00EE13FC" w:rsidRPr="001108BA">
        <w:rPr>
          <w:rFonts w:ascii="Times New Roman" w:hAnsi="Times New Roman" w:cs="Times New Roman"/>
          <w:color w:val="000000" w:themeColor="text1"/>
          <w:sz w:val="24"/>
          <w:szCs w:val="24"/>
        </w:rPr>
        <w:t>. Thi</w:t>
      </w:r>
      <w:r w:rsidRPr="001108BA">
        <w:rPr>
          <w:rFonts w:ascii="Times New Roman" w:hAnsi="Times New Roman" w:cs="Times New Roman"/>
          <w:color w:val="000000" w:themeColor="text1"/>
          <w:sz w:val="24"/>
          <w:szCs w:val="24"/>
        </w:rPr>
        <w:t>s</w:t>
      </w:r>
      <w:r w:rsidR="00EE13FC"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create</w:t>
      </w:r>
      <w:r w:rsidR="00F36701" w:rsidRPr="001108BA">
        <w:rPr>
          <w:rFonts w:ascii="Times New Roman" w:hAnsi="Times New Roman" w:cs="Times New Roman"/>
          <w:color w:val="000000" w:themeColor="text1"/>
          <w:sz w:val="24"/>
          <w:szCs w:val="24"/>
        </w:rPr>
        <w:t>d</w:t>
      </w:r>
      <w:r w:rsidR="00EE13FC" w:rsidRPr="001108BA">
        <w:rPr>
          <w:rFonts w:ascii="Times New Roman" w:hAnsi="Times New Roman" w:cs="Times New Roman"/>
          <w:color w:val="000000" w:themeColor="text1"/>
          <w:sz w:val="24"/>
          <w:szCs w:val="24"/>
        </w:rPr>
        <w:t xml:space="preserve"> a framework for</w:t>
      </w:r>
      <w:r w:rsidRPr="001108BA">
        <w:rPr>
          <w:rFonts w:ascii="Times New Roman" w:hAnsi="Times New Roman" w:cs="Times New Roman"/>
          <w:color w:val="000000" w:themeColor="text1"/>
          <w:sz w:val="24"/>
          <w:szCs w:val="24"/>
        </w:rPr>
        <w:t xml:space="preserve"> a </w:t>
      </w:r>
      <w:r w:rsidR="00EE13FC" w:rsidRPr="001108BA">
        <w:rPr>
          <w:rFonts w:ascii="Times New Roman" w:hAnsi="Times New Roman" w:cs="Times New Roman"/>
          <w:color w:val="000000" w:themeColor="text1"/>
          <w:sz w:val="24"/>
          <w:szCs w:val="24"/>
        </w:rPr>
        <w:t>statutory right of recovery</w:t>
      </w:r>
      <w:r w:rsidR="00BA12FA" w:rsidRPr="001108BA">
        <w:rPr>
          <w:rFonts w:ascii="Times New Roman" w:hAnsi="Times New Roman" w:cs="Times New Roman"/>
          <w:color w:val="000000" w:themeColor="text1"/>
          <w:sz w:val="24"/>
          <w:szCs w:val="24"/>
        </w:rPr>
        <w:t xml:space="preserve"> by outworkers</w:t>
      </w:r>
      <w:r w:rsidR="00EE13FC" w:rsidRPr="001108BA">
        <w:rPr>
          <w:rFonts w:ascii="Times New Roman" w:hAnsi="Times New Roman" w:cs="Times New Roman"/>
          <w:color w:val="000000" w:themeColor="text1"/>
          <w:sz w:val="24"/>
          <w:szCs w:val="24"/>
        </w:rPr>
        <w:t xml:space="preserve"> </w:t>
      </w:r>
      <w:r w:rsidR="00BA12FA" w:rsidRPr="001108BA">
        <w:rPr>
          <w:rFonts w:ascii="Times New Roman" w:hAnsi="Times New Roman" w:cs="Times New Roman"/>
          <w:color w:val="000000" w:themeColor="text1"/>
          <w:sz w:val="24"/>
          <w:szCs w:val="24"/>
        </w:rPr>
        <w:t>that could be developed around</w:t>
      </w:r>
      <w:r w:rsidR="00263F56" w:rsidRPr="001108BA">
        <w:rPr>
          <w:rFonts w:ascii="Times New Roman" w:hAnsi="Times New Roman" w:cs="Times New Roman"/>
          <w:color w:val="000000" w:themeColor="text1"/>
          <w:sz w:val="24"/>
          <w:szCs w:val="24"/>
        </w:rPr>
        <w:t xml:space="preserve"> the concept of</w:t>
      </w:r>
      <w:r w:rsidR="00BA12FA"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the </w:t>
      </w:r>
      <w:r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apparent employer</w:t>
      </w:r>
      <w:r w:rsidRPr="001108BA">
        <w:rPr>
          <w:rFonts w:ascii="Times New Roman" w:hAnsi="Times New Roman" w:cs="Times New Roman"/>
          <w:color w:val="000000" w:themeColor="text1"/>
          <w:sz w:val="24"/>
          <w:szCs w:val="24"/>
        </w:rPr>
        <w:t>’</w:t>
      </w:r>
      <w:r w:rsidR="00F36701" w:rsidRPr="001108BA">
        <w:rPr>
          <w:rFonts w:ascii="Times New Roman" w:hAnsi="Times New Roman" w:cs="Times New Roman"/>
          <w:color w:val="000000" w:themeColor="text1"/>
          <w:sz w:val="24"/>
          <w:szCs w:val="24"/>
        </w:rPr>
        <w:t xml:space="preserve"> </w:t>
      </w:r>
      <w:r w:rsidR="00812D92">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a</w:t>
      </w:r>
      <w:r w:rsidR="00EE13FC" w:rsidRPr="001108BA">
        <w:rPr>
          <w:rFonts w:ascii="Times New Roman" w:hAnsi="Times New Roman" w:cs="Times New Roman"/>
          <w:color w:val="000000" w:themeColor="text1"/>
          <w:sz w:val="24"/>
          <w:szCs w:val="24"/>
        </w:rPr>
        <w:t xml:space="preserve"> </w:t>
      </w:r>
      <w:r w:rsidR="00BA12FA" w:rsidRPr="001108BA">
        <w:rPr>
          <w:rFonts w:ascii="Times New Roman" w:hAnsi="Times New Roman" w:cs="Times New Roman"/>
          <w:color w:val="000000" w:themeColor="text1"/>
          <w:sz w:val="24"/>
          <w:szCs w:val="24"/>
        </w:rPr>
        <w:t xml:space="preserve">legal </w:t>
      </w:r>
      <w:r w:rsidR="00EE13FC" w:rsidRPr="001108BA">
        <w:rPr>
          <w:rFonts w:ascii="Times New Roman" w:hAnsi="Times New Roman" w:cs="Times New Roman"/>
          <w:color w:val="000000" w:themeColor="text1"/>
          <w:sz w:val="24"/>
          <w:szCs w:val="24"/>
        </w:rPr>
        <w:t xml:space="preserve">concept extended to any </w:t>
      </w:r>
      <w:r w:rsidR="00BA12FA" w:rsidRPr="001108BA">
        <w:rPr>
          <w:rFonts w:ascii="Times New Roman" w:hAnsi="Times New Roman" w:cs="Times New Roman"/>
          <w:color w:val="000000" w:themeColor="text1"/>
          <w:sz w:val="24"/>
          <w:szCs w:val="24"/>
        </w:rPr>
        <w:t xml:space="preserve">party </w:t>
      </w:r>
      <w:r w:rsidR="00BA12FA" w:rsidRPr="001108BA">
        <w:rPr>
          <w:rFonts w:ascii="Times New Roman" w:hAnsi="Times New Roman" w:cs="Times New Roman"/>
          <w:color w:val="000000" w:themeColor="text1"/>
          <w:sz w:val="24"/>
          <w:szCs w:val="24"/>
        </w:rPr>
        <w:lastRenderedPageBreak/>
        <w:t>in the contracting chain, aside from the retailer</w:t>
      </w:r>
      <w:r w:rsidR="00EE13FC" w:rsidRPr="001108BA">
        <w:rPr>
          <w:rFonts w:ascii="Times New Roman" w:hAnsi="Times New Roman" w:cs="Times New Roman"/>
          <w:color w:val="000000" w:themeColor="text1"/>
          <w:sz w:val="24"/>
          <w:szCs w:val="24"/>
        </w:rPr>
        <w:t xml:space="preserve"> (Rawling 2006:</w:t>
      </w:r>
      <w:r w:rsidR="00864380"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530). </w:t>
      </w:r>
      <w:r w:rsidR="005A3AE5" w:rsidRPr="001108BA">
        <w:rPr>
          <w:rFonts w:ascii="Times New Roman" w:hAnsi="Times New Roman" w:cs="Times New Roman"/>
          <w:color w:val="000000" w:themeColor="text1"/>
          <w:sz w:val="24"/>
          <w:szCs w:val="24"/>
        </w:rPr>
        <w:t>As part of the</w:t>
      </w:r>
      <w:r w:rsidR="00E01BD9" w:rsidRPr="001108BA">
        <w:rPr>
          <w:rFonts w:ascii="Times New Roman" w:hAnsi="Times New Roman" w:cs="Times New Roman"/>
          <w:color w:val="000000" w:themeColor="text1"/>
          <w:sz w:val="24"/>
          <w:szCs w:val="24"/>
        </w:rPr>
        <w:t>se reforms</w:t>
      </w:r>
      <w:r w:rsidR="005A3AE5" w:rsidRPr="001108BA">
        <w:rPr>
          <w:rFonts w:ascii="Times New Roman" w:hAnsi="Times New Roman" w:cs="Times New Roman"/>
          <w:color w:val="000000" w:themeColor="text1"/>
          <w:sz w:val="24"/>
          <w:szCs w:val="24"/>
        </w:rPr>
        <w:t xml:space="preserve"> t</w:t>
      </w:r>
      <w:r w:rsidR="00EE13FC" w:rsidRPr="001108BA">
        <w:rPr>
          <w:rFonts w:ascii="Times New Roman" w:hAnsi="Times New Roman" w:cs="Times New Roman"/>
          <w:color w:val="000000" w:themeColor="text1"/>
          <w:sz w:val="24"/>
          <w:szCs w:val="24"/>
        </w:rPr>
        <w:t xml:space="preserve">he NSW state parliament also </w:t>
      </w:r>
      <w:r w:rsidR="005A3AE5" w:rsidRPr="001108BA">
        <w:rPr>
          <w:rFonts w:ascii="Times New Roman" w:hAnsi="Times New Roman" w:cs="Times New Roman"/>
          <w:color w:val="000000" w:themeColor="text1"/>
          <w:sz w:val="24"/>
          <w:szCs w:val="24"/>
        </w:rPr>
        <w:t>amended</w:t>
      </w:r>
      <w:r w:rsidR="00EE13FC" w:rsidRPr="001108BA">
        <w:rPr>
          <w:rFonts w:ascii="Times New Roman" w:hAnsi="Times New Roman" w:cs="Times New Roman"/>
          <w:color w:val="000000" w:themeColor="text1"/>
          <w:sz w:val="24"/>
          <w:szCs w:val="24"/>
        </w:rPr>
        <w:t xml:space="preserve"> the Workers Compensation Act 1987 (NSW)</w:t>
      </w:r>
      <w:r w:rsidR="005A3AE5" w:rsidRPr="001108BA">
        <w:rPr>
          <w:rFonts w:ascii="Times New Roman" w:hAnsi="Times New Roman" w:cs="Times New Roman"/>
          <w:color w:val="000000" w:themeColor="text1"/>
          <w:sz w:val="24"/>
          <w:szCs w:val="24"/>
        </w:rPr>
        <w:t xml:space="preserve"> to oblige</w:t>
      </w:r>
      <w:r w:rsidR="00EE13FC" w:rsidRPr="001108BA">
        <w:rPr>
          <w:rFonts w:ascii="Times New Roman" w:hAnsi="Times New Roman" w:cs="Times New Roman"/>
          <w:color w:val="000000" w:themeColor="text1"/>
          <w:sz w:val="24"/>
          <w:szCs w:val="24"/>
        </w:rPr>
        <w:t xml:space="preserve"> </w:t>
      </w:r>
      <w:r w:rsidR="00E01BD9" w:rsidRPr="001108BA">
        <w:rPr>
          <w:rFonts w:ascii="Times New Roman" w:hAnsi="Times New Roman" w:cs="Times New Roman"/>
          <w:color w:val="000000" w:themeColor="text1"/>
          <w:sz w:val="24"/>
          <w:szCs w:val="24"/>
        </w:rPr>
        <w:t xml:space="preserve">all </w:t>
      </w:r>
      <w:r w:rsidR="00EE13FC" w:rsidRPr="001108BA">
        <w:rPr>
          <w:rFonts w:ascii="Times New Roman" w:hAnsi="Times New Roman" w:cs="Times New Roman"/>
          <w:color w:val="000000" w:themeColor="text1"/>
          <w:sz w:val="24"/>
          <w:szCs w:val="24"/>
        </w:rPr>
        <w:t xml:space="preserve">suppliers </w:t>
      </w:r>
      <w:r w:rsidR="00E01BD9" w:rsidRPr="001108BA">
        <w:rPr>
          <w:rFonts w:ascii="Times New Roman" w:hAnsi="Times New Roman" w:cs="Times New Roman"/>
          <w:color w:val="000000" w:themeColor="text1"/>
          <w:sz w:val="24"/>
          <w:szCs w:val="24"/>
        </w:rPr>
        <w:t xml:space="preserve">within </w:t>
      </w:r>
      <w:r w:rsidR="00EE13FC" w:rsidRPr="001108BA">
        <w:rPr>
          <w:rFonts w:ascii="Times New Roman" w:hAnsi="Times New Roman" w:cs="Times New Roman"/>
          <w:color w:val="000000" w:themeColor="text1"/>
          <w:sz w:val="24"/>
          <w:szCs w:val="24"/>
        </w:rPr>
        <w:t xml:space="preserve">supply chains to fully and accurately disclose details of </w:t>
      </w:r>
      <w:r w:rsidR="00E01BD9" w:rsidRPr="001108BA">
        <w:rPr>
          <w:rFonts w:ascii="Times New Roman" w:hAnsi="Times New Roman" w:cs="Times New Roman"/>
          <w:color w:val="000000" w:themeColor="text1"/>
          <w:sz w:val="24"/>
          <w:szCs w:val="24"/>
        </w:rPr>
        <w:t>their</w:t>
      </w:r>
      <w:r w:rsidR="00EE13FC" w:rsidRPr="001108BA">
        <w:rPr>
          <w:rFonts w:ascii="Times New Roman" w:hAnsi="Times New Roman" w:cs="Times New Roman"/>
          <w:color w:val="000000" w:themeColor="text1"/>
          <w:sz w:val="24"/>
          <w:szCs w:val="24"/>
        </w:rPr>
        <w:t xml:space="preserve"> subcontracting or else bear the liability for</w:t>
      </w:r>
      <w:r w:rsidR="00E01BD9" w:rsidRPr="001108BA">
        <w:rPr>
          <w:rFonts w:ascii="Times New Roman" w:hAnsi="Times New Roman" w:cs="Times New Roman"/>
          <w:color w:val="000000" w:themeColor="text1"/>
          <w:sz w:val="24"/>
          <w:szCs w:val="24"/>
        </w:rPr>
        <w:t xml:space="preserve"> any</w:t>
      </w:r>
      <w:r w:rsidR="00EE13FC" w:rsidRPr="001108BA">
        <w:rPr>
          <w:rFonts w:ascii="Times New Roman" w:hAnsi="Times New Roman" w:cs="Times New Roman"/>
          <w:color w:val="000000" w:themeColor="text1"/>
          <w:sz w:val="24"/>
          <w:szCs w:val="24"/>
        </w:rPr>
        <w:t xml:space="preserve"> unpaid workers' compensation insurance premiums </w:t>
      </w:r>
      <w:r w:rsidR="00E01BD9" w:rsidRPr="001108BA">
        <w:rPr>
          <w:rFonts w:ascii="Times New Roman" w:hAnsi="Times New Roman" w:cs="Times New Roman"/>
          <w:color w:val="000000" w:themeColor="text1"/>
          <w:sz w:val="24"/>
          <w:szCs w:val="24"/>
        </w:rPr>
        <w:t>within that</w:t>
      </w:r>
      <w:r w:rsidR="00EE13FC" w:rsidRPr="001108BA">
        <w:rPr>
          <w:rFonts w:ascii="Times New Roman" w:hAnsi="Times New Roman" w:cs="Times New Roman"/>
          <w:color w:val="000000" w:themeColor="text1"/>
          <w:sz w:val="24"/>
          <w:szCs w:val="24"/>
        </w:rPr>
        <w:t xml:space="preserve"> chain (</w:t>
      </w:r>
      <w:r w:rsidR="009C0594" w:rsidRPr="001108BA">
        <w:rPr>
          <w:rFonts w:ascii="Times New Roman" w:hAnsi="Times New Roman" w:cs="Times New Roman"/>
          <w:color w:val="000000" w:themeColor="text1"/>
          <w:sz w:val="24"/>
          <w:szCs w:val="24"/>
        </w:rPr>
        <w:t>Nossar, Johnstone and Quinlan</w:t>
      </w:r>
      <w:r w:rsidR="00EE13FC" w:rsidRPr="001108BA">
        <w:rPr>
          <w:rFonts w:ascii="Times New Roman" w:hAnsi="Times New Roman" w:cs="Times New Roman"/>
          <w:color w:val="000000" w:themeColor="text1"/>
          <w:sz w:val="24"/>
          <w:szCs w:val="24"/>
        </w:rPr>
        <w:t xml:space="preserve"> 2004: </w:t>
      </w:r>
      <w:r w:rsidR="009C0594" w:rsidRPr="001108BA">
        <w:rPr>
          <w:rFonts w:ascii="Times New Roman" w:hAnsi="Times New Roman" w:cs="Times New Roman"/>
          <w:color w:val="000000" w:themeColor="text1"/>
          <w:sz w:val="24"/>
          <w:szCs w:val="24"/>
        </w:rPr>
        <w:t>156-158</w:t>
      </w:r>
      <w:r w:rsidR="00EE13FC" w:rsidRPr="001108BA">
        <w:rPr>
          <w:rFonts w:ascii="Times New Roman" w:hAnsi="Times New Roman" w:cs="Times New Roman"/>
          <w:color w:val="000000" w:themeColor="text1"/>
          <w:sz w:val="24"/>
          <w:szCs w:val="24"/>
        </w:rPr>
        <w:t>).</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340038"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Subsequent</w:t>
      </w:r>
      <w:r w:rsidR="00BE2770" w:rsidRPr="001108BA">
        <w:rPr>
          <w:rFonts w:ascii="Times New Roman" w:hAnsi="Times New Roman" w:cs="Times New Roman"/>
          <w:color w:val="000000" w:themeColor="text1"/>
          <w:sz w:val="24"/>
          <w:szCs w:val="24"/>
        </w:rPr>
        <w:t xml:space="preserve"> enactment</w:t>
      </w:r>
      <w:r w:rsidRPr="001108BA">
        <w:rPr>
          <w:rFonts w:ascii="Times New Roman" w:hAnsi="Times New Roman" w:cs="Times New Roman"/>
          <w:color w:val="000000" w:themeColor="text1"/>
          <w:sz w:val="24"/>
          <w:szCs w:val="24"/>
        </w:rPr>
        <w:t>s</w:t>
      </w:r>
      <w:r w:rsidR="00BE2770" w:rsidRPr="001108BA">
        <w:rPr>
          <w:rFonts w:ascii="Times New Roman" w:hAnsi="Times New Roman" w:cs="Times New Roman"/>
          <w:color w:val="000000" w:themeColor="text1"/>
          <w:sz w:val="24"/>
          <w:szCs w:val="24"/>
        </w:rPr>
        <w:t xml:space="preserve"> of the SCR statutory package around various jurisdictions became progr</w:t>
      </w:r>
      <w:r w:rsidRPr="001108BA">
        <w:rPr>
          <w:rFonts w:ascii="Times New Roman" w:hAnsi="Times New Roman" w:cs="Times New Roman"/>
          <w:color w:val="000000" w:themeColor="text1"/>
          <w:sz w:val="24"/>
          <w:szCs w:val="24"/>
        </w:rPr>
        <w:t>essively less industry-specific</w:t>
      </w:r>
      <w:r w:rsidR="00DB0A1A" w:rsidRPr="001108BA">
        <w:rPr>
          <w:rFonts w:ascii="Times New Roman" w:hAnsi="Times New Roman" w:cs="Times New Roman"/>
          <w:color w:val="000000" w:themeColor="text1"/>
          <w:sz w:val="24"/>
          <w:szCs w:val="24"/>
        </w:rPr>
        <w:t xml:space="preserve">. </w:t>
      </w:r>
      <w:r w:rsidR="00195CEF" w:rsidRPr="001108BA">
        <w:rPr>
          <w:rFonts w:ascii="Times New Roman" w:hAnsi="Times New Roman" w:cs="Times New Roman"/>
          <w:color w:val="000000" w:themeColor="text1"/>
          <w:sz w:val="24"/>
          <w:szCs w:val="24"/>
        </w:rPr>
        <w:t>I</w:t>
      </w:r>
      <w:r w:rsidR="00EE13FC" w:rsidRPr="001108BA">
        <w:rPr>
          <w:rFonts w:ascii="Times New Roman" w:hAnsi="Times New Roman" w:cs="Times New Roman"/>
          <w:color w:val="000000" w:themeColor="text1"/>
          <w:sz w:val="24"/>
          <w:szCs w:val="24"/>
        </w:rPr>
        <w:t>n 2005 South Australia</w:t>
      </w:r>
      <w:r w:rsidR="00DB0A1A" w:rsidRPr="001108BA">
        <w:rPr>
          <w:rFonts w:ascii="Times New Roman" w:hAnsi="Times New Roman" w:cs="Times New Roman"/>
          <w:color w:val="000000" w:themeColor="text1"/>
          <w:sz w:val="24"/>
          <w:szCs w:val="24"/>
        </w:rPr>
        <w:t xml:space="preserve"> enacted</w:t>
      </w:r>
      <w:r w:rsidR="00EE13FC" w:rsidRPr="001108BA">
        <w:rPr>
          <w:rFonts w:ascii="Times New Roman" w:hAnsi="Times New Roman" w:cs="Times New Roman"/>
          <w:color w:val="000000" w:themeColor="text1"/>
          <w:sz w:val="24"/>
          <w:szCs w:val="24"/>
        </w:rPr>
        <w:t xml:space="preserve"> legislation</w:t>
      </w:r>
      <w:r w:rsidR="00DB0A1A" w:rsidRPr="001108BA">
        <w:rPr>
          <w:rFonts w:ascii="Times New Roman" w:hAnsi="Times New Roman" w:cs="Times New Roman"/>
          <w:color w:val="000000" w:themeColor="text1"/>
          <w:sz w:val="24"/>
          <w:szCs w:val="24"/>
        </w:rPr>
        <w:t xml:space="preserve"> that provided</w:t>
      </w:r>
      <w:r w:rsidR="00EE13FC" w:rsidRPr="001108BA">
        <w:rPr>
          <w:rFonts w:ascii="Times New Roman" w:hAnsi="Times New Roman" w:cs="Times New Roman"/>
          <w:color w:val="000000" w:themeColor="text1"/>
          <w:sz w:val="24"/>
          <w:szCs w:val="24"/>
        </w:rPr>
        <w:t xml:space="preserve"> a legal foundation for model provisions </w:t>
      </w:r>
      <w:r w:rsidR="00DB0A1A" w:rsidRPr="001108BA">
        <w:rPr>
          <w:rFonts w:ascii="Times New Roman" w:hAnsi="Times New Roman" w:cs="Times New Roman"/>
          <w:color w:val="000000" w:themeColor="text1"/>
          <w:sz w:val="24"/>
          <w:szCs w:val="24"/>
        </w:rPr>
        <w:t>that</w:t>
      </w:r>
      <w:r w:rsidR="00EE13FC" w:rsidRPr="001108BA">
        <w:rPr>
          <w:rFonts w:ascii="Times New Roman" w:hAnsi="Times New Roman" w:cs="Times New Roman"/>
          <w:color w:val="000000" w:themeColor="text1"/>
          <w:sz w:val="24"/>
          <w:szCs w:val="24"/>
        </w:rPr>
        <w:t xml:space="preserve"> </w:t>
      </w:r>
      <w:r w:rsidR="00E01BD9" w:rsidRPr="001108BA">
        <w:rPr>
          <w:rFonts w:ascii="Times New Roman" w:hAnsi="Times New Roman" w:cs="Times New Roman"/>
          <w:color w:val="000000" w:themeColor="text1"/>
          <w:sz w:val="24"/>
          <w:szCs w:val="24"/>
        </w:rPr>
        <w:t xml:space="preserve">do not rely </w:t>
      </w:r>
      <w:r w:rsidR="00EE13FC" w:rsidRPr="001108BA">
        <w:rPr>
          <w:rFonts w:ascii="Times New Roman" w:hAnsi="Times New Roman" w:cs="Times New Roman"/>
          <w:color w:val="000000" w:themeColor="text1"/>
          <w:sz w:val="24"/>
          <w:szCs w:val="24"/>
        </w:rPr>
        <w:t>on the concept of direct employment</w:t>
      </w:r>
      <w:r w:rsidR="00EE1F1E" w:rsidRPr="001108BA">
        <w:rPr>
          <w:rFonts w:ascii="Times New Roman" w:hAnsi="Times New Roman" w:cs="Times New Roman"/>
          <w:color w:val="000000" w:themeColor="text1"/>
          <w:sz w:val="24"/>
          <w:szCs w:val="24"/>
        </w:rPr>
        <w:t>,</w:t>
      </w:r>
      <w:r w:rsidR="00991CF8" w:rsidRPr="001108BA">
        <w:rPr>
          <w:rFonts w:ascii="Times New Roman" w:hAnsi="Times New Roman" w:cs="Times New Roman"/>
          <w:color w:val="000000" w:themeColor="text1"/>
          <w:sz w:val="24"/>
          <w:szCs w:val="24"/>
        </w:rPr>
        <w:t xml:space="preserve"> delivering labour</w:t>
      </w:r>
      <w:r w:rsidR="00BA12FA" w:rsidRPr="001108BA">
        <w:rPr>
          <w:rFonts w:ascii="Times New Roman" w:hAnsi="Times New Roman" w:cs="Times New Roman"/>
          <w:color w:val="000000" w:themeColor="text1"/>
          <w:sz w:val="24"/>
          <w:szCs w:val="24"/>
        </w:rPr>
        <w:t xml:space="preserve"> law protections</w:t>
      </w:r>
      <w:r w:rsidR="00E01BD9" w:rsidRPr="001108BA">
        <w:rPr>
          <w:rFonts w:ascii="Times New Roman" w:hAnsi="Times New Roman" w:cs="Times New Roman"/>
          <w:color w:val="000000" w:themeColor="text1"/>
          <w:sz w:val="24"/>
          <w:szCs w:val="24"/>
        </w:rPr>
        <w:t xml:space="preserve"> via</w:t>
      </w:r>
      <w:r w:rsidR="00EE13FC" w:rsidRPr="001108BA">
        <w:rPr>
          <w:rFonts w:ascii="Times New Roman" w:hAnsi="Times New Roman" w:cs="Times New Roman"/>
          <w:color w:val="000000" w:themeColor="text1"/>
          <w:sz w:val="24"/>
          <w:szCs w:val="24"/>
        </w:rPr>
        <w:t xml:space="preserve"> commercial contractual arrangements</w:t>
      </w:r>
      <w:r w:rsidR="00D72D1C" w:rsidRPr="001108BA">
        <w:rPr>
          <w:rFonts w:ascii="Times New Roman" w:hAnsi="Times New Roman" w:cs="Times New Roman"/>
          <w:color w:val="000000" w:themeColor="text1"/>
          <w:sz w:val="24"/>
          <w:szCs w:val="24"/>
        </w:rPr>
        <w:t xml:space="preserve"> </w:t>
      </w:r>
      <w:r w:rsidR="00BA12FA" w:rsidRPr="001108BA">
        <w:rPr>
          <w:rFonts w:ascii="Times New Roman" w:hAnsi="Times New Roman" w:cs="Times New Roman"/>
          <w:color w:val="000000" w:themeColor="text1"/>
          <w:sz w:val="24"/>
          <w:szCs w:val="24"/>
        </w:rPr>
        <w:t>(Rawling 2006: 532-</w:t>
      </w:r>
      <w:r w:rsidR="00EE13FC" w:rsidRPr="001108BA">
        <w:rPr>
          <w:rFonts w:ascii="Times New Roman" w:hAnsi="Times New Roman" w:cs="Times New Roman"/>
          <w:color w:val="000000" w:themeColor="text1"/>
          <w:sz w:val="24"/>
          <w:szCs w:val="24"/>
        </w:rPr>
        <w:t xml:space="preserve">33). </w:t>
      </w:r>
      <w:r w:rsidR="00991CF8" w:rsidRPr="001108BA">
        <w:rPr>
          <w:rFonts w:ascii="Times New Roman" w:hAnsi="Times New Roman" w:cs="Times New Roman"/>
          <w:color w:val="000000" w:themeColor="text1"/>
          <w:sz w:val="24"/>
          <w:szCs w:val="24"/>
        </w:rPr>
        <w:t>U</w:t>
      </w:r>
      <w:r w:rsidR="00EE13FC" w:rsidRPr="001108BA">
        <w:rPr>
          <w:rFonts w:ascii="Times New Roman" w:hAnsi="Times New Roman" w:cs="Times New Roman"/>
          <w:color w:val="000000" w:themeColor="text1"/>
          <w:sz w:val="24"/>
          <w:szCs w:val="24"/>
        </w:rPr>
        <w:t>nder the</w:t>
      </w:r>
      <w:r w:rsidR="00DB0A1A" w:rsidRPr="001108BA">
        <w:rPr>
          <w:rFonts w:ascii="Times New Roman" w:hAnsi="Times New Roman" w:cs="Times New Roman"/>
          <w:color w:val="000000" w:themeColor="text1"/>
          <w:sz w:val="24"/>
          <w:szCs w:val="24"/>
        </w:rPr>
        <w:t>se</w:t>
      </w:r>
      <w:r w:rsidR="00EE13FC" w:rsidRPr="001108BA">
        <w:rPr>
          <w:rFonts w:ascii="Times New Roman" w:hAnsi="Times New Roman" w:cs="Times New Roman"/>
          <w:color w:val="000000" w:themeColor="text1"/>
          <w:sz w:val="24"/>
          <w:szCs w:val="24"/>
        </w:rPr>
        <w:t xml:space="preserve"> South Australian statutory provisions</w:t>
      </w:r>
      <w:r w:rsidR="00E01BD9"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a contractual pyramid </w:t>
      </w:r>
      <w:r w:rsidR="00BE638F">
        <w:rPr>
          <w:rFonts w:ascii="Times New Roman" w:hAnsi="Times New Roman" w:cs="Times New Roman"/>
          <w:color w:val="000000" w:themeColor="text1"/>
          <w:sz w:val="24"/>
          <w:szCs w:val="24"/>
        </w:rPr>
        <w:t xml:space="preserve">in any industry </w:t>
      </w:r>
      <w:r w:rsidR="00EE13FC" w:rsidRPr="001108BA">
        <w:rPr>
          <w:rFonts w:ascii="Times New Roman" w:hAnsi="Times New Roman" w:cs="Times New Roman"/>
          <w:color w:val="000000" w:themeColor="text1"/>
          <w:sz w:val="24"/>
          <w:szCs w:val="24"/>
        </w:rPr>
        <w:t xml:space="preserve">may be regulated </w:t>
      </w:r>
      <w:r w:rsidR="00EE13FC" w:rsidRPr="001108BA">
        <w:rPr>
          <w:rFonts w:ascii="Times New Roman" w:hAnsi="Times New Roman" w:cs="Times New Roman"/>
          <w:color w:val="000000" w:themeColor="text1"/>
          <w:sz w:val="24"/>
          <w:szCs w:val="24"/>
        </w:rPr>
        <w:lastRenderedPageBreak/>
        <w:t>despite the absence of any common law contract of employment within that pyramid</w:t>
      </w:r>
      <w:r w:rsidR="00BA12FA" w:rsidRPr="001108BA">
        <w:rPr>
          <w:rFonts w:ascii="Times New Roman" w:hAnsi="Times New Roman" w:cs="Times New Roman"/>
          <w:color w:val="000000" w:themeColor="text1"/>
          <w:sz w:val="24"/>
          <w:szCs w:val="24"/>
        </w:rPr>
        <w:t>,</w:t>
      </w:r>
      <w:r w:rsidR="00E01BD9"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establishing the basis for a</w:t>
      </w:r>
      <w:r w:rsidR="00991CF8" w:rsidRPr="001108BA">
        <w:rPr>
          <w:rFonts w:ascii="Times New Roman" w:hAnsi="Times New Roman" w:cs="Times New Roman"/>
          <w:color w:val="000000" w:themeColor="text1"/>
          <w:sz w:val="24"/>
          <w:szCs w:val="24"/>
        </w:rPr>
        <w:t xml:space="preserve"> generic</w:t>
      </w:r>
      <w:r w:rsidR="00EE13FC" w:rsidRPr="001108BA">
        <w:rPr>
          <w:rFonts w:ascii="Times New Roman" w:hAnsi="Times New Roman" w:cs="Times New Roman"/>
          <w:color w:val="000000" w:themeColor="text1"/>
          <w:sz w:val="24"/>
          <w:szCs w:val="24"/>
        </w:rPr>
        <w:t xml:space="preserve"> legislative</w:t>
      </w:r>
      <w:r w:rsidR="000C31A2"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model </w:t>
      </w:r>
      <w:r w:rsidR="00E01BD9" w:rsidRPr="001108BA">
        <w:rPr>
          <w:rFonts w:ascii="Times New Roman" w:hAnsi="Times New Roman" w:cs="Times New Roman"/>
          <w:color w:val="000000" w:themeColor="text1"/>
          <w:sz w:val="24"/>
          <w:szCs w:val="24"/>
        </w:rPr>
        <w:t xml:space="preserve">regulating </w:t>
      </w:r>
      <w:r w:rsidR="00EE13FC" w:rsidRPr="001108BA">
        <w:rPr>
          <w:rFonts w:ascii="Times New Roman" w:hAnsi="Times New Roman" w:cs="Times New Roman"/>
          <w:color w:val="000000" w:themeColor="text1"/>
          <w:sz w:val="24"/>
          <w:szCs w:val="24"/>
        </w:rPr>
        <w:t>contract networks</w:t>
      </w:r>
      <w:r w:rsidR="00E01BD9"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more generally </w:t>
      </w:r>
      <w:r w:rsidR="00BA12FA" w:rsidRPr="001108BA">
        <w:rPr>
          <w:rFonts w:ascii="Times New Roman" w:hAnsi="Times New Roman" w:cs="Times New Roman"/>
          <w:color w:val="000000" w:themeColor="text1"/>
          <w:sz w:val="24"/>
          <w:szCs w:val="24"/>
        </w:rPr>
        <w:t>(Rawling 2006: 538-</w:t>
      </w:r>
      <w:r w:rsidR="00EE13FC" w:rsidRPr="001108BA">
        <w:rPr>
          <w:rFonts w:ascii="Times New Roman" w:hAnsi="Times New Roman" w:cs="Times New Roman"/>
          <w:color w:val="000000" w:themeColor="text1"/>
          <w:sz w:val="24"/>
          <w:szCs w:val="24"/>
        </w:rPr>
        <w:t xml:space="preserve">41). </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D72D1C" w:rsidRPr="001108BA" w:rsidRDefault="00E01BD9"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Three of </w:t>
      </w:r>
      <w:r w:rsidR="00DB0A1A" w:rsidRPr="001108BA">
        <w:rPr>
          <w:rFonts w:ascii="Times New Roman" w:hAnsi="Times New Roman" w:cs="Times New Roman"/>
          <w:color w:val="000000" w:themeColor="text1"/>
          <w:sz w:val="24"/>
          <w:szCs w:val="24"/>
        </w:rPr>
        <w:t>the</w:t>
      </w:r>
      <w:r w:rsidR="00EE13FC" w:rsidRPr="001108BA">
        <w:rPr>
          <w:rFonts w:ascii="Times New Roman" w:hAnsi="Times New Roman" w:cs="Times New Roman"/>
          <w:color w:val="000000" w:themeColor="text1"/>
          <w:sz w:val="24"/>
          <w:szCs w:val="24"/>
        </w:rPr>
        <w:t xml:space="preserve"> four states </w:t>
      </w:r>
      <w:r w:rsidR="00DB0A1A" w:rsidRPr="001108BA">
        <w:rPr>
          <w:rFonts w:ascii="Times New Roman" w:hAnsi="Times New Roman" w:cs="Times New Roman"/>
          <w:color w:val="000000" w:themeColor="text1"/>
          <w:sz w:val="24"/>
          <w:szCs w:val="24"/>
        </w:rPr>
        <w:t>that</w:t>
      </w:r>
      <w:r w:rsidR="00EE13FC" w:rsidRPr="001108BA">
        <w:rPr>
          <w:rFonts w:ascii="Times New Roman" w:hAnsi="Times New Roman" w:cs="Times New Roman"/>
          <w:color w:val="000000" w:themeColor="text1"/>
          <w:sz w:val="24"/>
          <w:szCs w:val="24"/>
        </w:rPr>
        <w:t xml:space="preserve"> enacted the statutory package </w:t>
      </w:r>
      <w:r w:rsidR="00812D92">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NSW in 2004, South Australia in 2006, </w:t>
      </w:r>
      <w:r w:rsidR="00DB0A1A" w:rsidRPr="001108BA">
        <w:rPr>
          <w:rFonts w:ascii="Times New Roman" w:hAnsi="Times New Roman" w:cs="Times New Roman"/>
          <w:color w:val="000000" w:themeColor="text1"/>
          <w:sz w:val="24"/>
          <w:szCs w:val="24"/>
        </w:rPr>
        <w:t>and</w:t>
      </w:r>
      <w:r w:rsidR="00EE13FC" w:rsidRPr="001108BA">
        <w:rPr>
          <w:rFonts w:ascii="Times New Roman" w:hAnsi="Times New Roman" w:cs="Times New Roman"/>
          <w:color w:val="000000" w:themeColor="text1"/>
          <w:sz w:val="24"/>
          <w:szCs w:val="24"/>
        </w:rPr>
        <w:t xml:space="preserve"> Queensland in 2010 </w:t>
      </w:r>
      <w:r w:rsidR="00812D92">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 xml:space="preserve">also </w:t>
      </w:r>
      <w:r w:rsidR="00EE13FC" w:rsidRPr="001108BA">
        <w:rPr>
          <w:rFonts w:ascii="Times New Roman" w:hAnsi="Times New Roman" w:cs="Times New Roman"/>
          <w:color w:val="000000" w:themeColor="text1"/>
          <w:sz w:val="24"/>
          <w:szCs w:val="24"/>
        </w:rPr>
        <w:t xml:space="preserve">created broadly similar mandatory apparel retail codes </w:t>
      </w:r>
      <w:r w:rsidR="00BA12FA" w:rsidRPr="001108BA">
        <w:rPr>
          <w:rFonts w:ascii="Times New Roman" w:hAnsi="Times New Roman" w:cs="Times New Roman"/>
          <w:color w:val="000000" w:themeColor="text1"/>
          <w:sz w:val="24"/>
          <w:szCs w:val="24"/>
        </w:rPr>
        <w:t>that</w:t>
      </w:r>
      <w:r w:rsidR="00EE13FC" w:rsidRPr="001108BA">
        <w:rPr>
          <w:rFonts w:ascii="Times New Roman" w:hAnsi="Times New Roman" w:cs="Times New Roman"/>
          <w:color w:val="000000" w:themeColor="text1"/>
          <w:sz w:val="24"/>
          <w:szCs w:val="24"/>
        </w:rPr>
        <w:t xml:space="preserve"> impose upon TCF retailers and suppliers record-keeping and reactive and proactive obligations to disclose full supply chain contract details to regulator</w:t>
      </w:r>
      <w:r w:rsidR="00A1148C" w:rsidRPr="001108BA">
        <w:rPr>
          <w:rFonts w:ascii="Times New Roman" w:hAnsi="Times New Roman" w:cs="Times New Roman"/>
          <w:color w:val="000000" w:themeColor="text1"/>
          <w:sz w:val="24"/>
          <w:szCs w:val="24"/>
        </w:rPr>
        <w:t>s</w:t>
      </w:r>
      <w:r w:rsidR="00363F29" w:rsidRPr="001108BA">
        <w:rPr>
          <w:rFonts w:ascii="Times New Roman" w:hAnsi="Times New Roman" w:cs="Times New Roman"/>
          <w:color w:val="000000" w:themeColor="text1"/>
          <w:sz w:val="24"/>
          <w:szCs w:val="24"/>
        </w:rPr>
        <w:t xml:space="preserve">. These mandatory codes </w:t>
      </w:r>
      <w:r w:rsidR="00EE13FC" w:rsidRPr="001108BA">
        <w:rPr>
          <w:rFonts w:ascii="Times New Roman" w:hAnsi="Times New Roman" w:cs="Times New Roman"/>
          <w:color w:val="000000" w:themeColor="text1"/>
          <w:sz w:val="24"/>
          <w:szCs w:val="24"/>
        </w:rPr>
        <w:t>import standardised, enforceab</w:t>
      </w:r>
      <w:r w:rsidR="00BA12FA" w:rsidRPr="001108BA">
        <w:rPr>
          <w:rFonts w:ascii="Times New Roman" w:hAnsi="Times New Roman" w:cs="Times New Roman"/>
          <w:color w:val="000000" w:themeColor="text1"/>
          <w:sz w:val="24"/>
          <w:szCs w:val="24"/>
        </w:rPr>
        <w:t>le provisions into</w:t>
      </w:r>
      <w:r w:rsidR="00EE13FC" w:rsidRPr="001108BA">
        <w:rPr>
          <w:rFonts w:ascii="Times New Roman" w:hAnsi="Times New Roman" w:cs="Times New Roman"/>
          <w:color w:val="000000" w:themeColor="text1"/>
          <w:sz w:val="24"/>
          <w:szCs w:val="24"/>
        </w:rPr>
        <w:t xml:space="preserve"> retailer supply contracts requiring suppliers further down the chain to inform retailers about all locations where domestic apparel production is conducted</w:t>
      </w:r>
      <w:r w:rsidR="00D72D1C"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on pain of loss of their contracts with the retailer (Johnstone 2012:</w:t>
      </w:r>
      <w:r w:rsidR="00D72D1C"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79). </w:t>
      </w:r>
      <w:r w:rsidR="00D72D1C" w:rsidRPr="001108BA">
        <w:rPr>
          <w:rFonts w:ascii="Times New Roman" w:hAnsi="Times New Roman" w:cs="Times New Roman"/>
          <w:color w:val="000000" w:themeColor="text1"/>
          <w:sz w:val="24"/>
          <w:szCs w:val="24"/>
        </w:rPr>
        <w:t>T</w:t>
      </w:r>
      <w:r w:rsidR="00EE13FC" w:rsidRPr="001108BA">
        <w:rPr>
          <w:rFonts w:ascii="Times New Roman" w:hAnsi="Times New Roman" w:cs="Times New Roman"/>
          <w:color w:val="000000" w:themeColor="text1"/>
          <w:sz w:val="24"/>
          <w:szCs w:val="24"/>
        </w:rPr>
        <w:t xml:space="preserve">he Queensland mandatory code </w:t>
      </w:r>
      <w:r w:rsidR="00D72D1C" w:rsidRPr="001108BA">
        <w:rPr>
          <w:rFonts w:ascii="Times New Roman" w:hAnsi="Times New Roman" w:cs="Times New Roman"/>
          <w:color w:val="000000" w:themeColor="text1"/>
          <w:sz w:val="24"/>
          <w:szCs w:val="24"/>
        </w:rPr>
        <w:t>was</w:t>
      </w:r>
      <w:r w:rsidR="00363F29" w:rsidRPr="001108BA">
        <w:rPr>
          <w:rFonts w:ascii="Times New Roman" w:hAnsi="Times New Roman" w:cs="Times New Roman"/>
          <w:color w:val="000000" w:themeColor="text1"/>
          <w:sz w:val="24"/>
          <w:szCs w:val="24"/>
        </w:rPr>
        <w:t xml:space="preserve"> </w:t>
      </w:r>
      <w:r w:rsidR="00D72D1C" w:rsidRPr="001108BA">
        <w:rPr>
          <w:rFonts w:ascii="Times New Roman" w:hAnsi="Times New Roman" w:cs="Times New Roman"/>
          <w:color w:val="000000" w:themeColor="text1"/>
          <w:sz w:val="24"/>
          <w:szCs w:val="24"/>
        </w:rPr>
        <w:t>repealed in 2012</w:t>
      </w:r>
      <w:r w:rsidR="00EE13FC" w:rsidRPr="001108BA">
        <w:rPr>
          <w:rFonts w:ascii="Times New Roman" w:hAnsi="Times New Roman" w:cs="Times New Roman"/>
          <w:color w:val="000000" w:themeColor="text1"/>
          <w:sz w:val="24"/>
          <w:szCs w:val="24"/>
        </w:rPr>
        <w:t xml:space="preserve">. </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0B4362" w:rsidRPr="001108BA" w:rsidRDefault="00EE13FC"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The </w:t>
      </w:r>
      <w:r w:rsidR="003B65B0" w:rsidRPr="001108BA">
        <w:rPr>
          <w:rFonts w:ascii="Times New Roman" w:hAnsi="Times New Roman" w:cs="Times New Roman"/>
          <w:color w:val="000000" w:themeColor="text1"/>
          <w:sz w:val="24"/>
          <w:szCs w:val="24"/>
        </w:rPr>
        <w:t>state</w:t>
      </w:r>
      <w:r w:rsidRPr="001108BA">
        <w:rPr>
          <w:rFonts w:ascii="Times New Roman" w:hAnsi="Times New Roman" w:cs="Times New Roman"/>
          <w:color w:val="000000" w:themeColor="text1"/>
          <w:sz w:val="24"/>
          <w:szCs w:val="24"/>
        </w:rPr>
        <w:t xml:space="preserve"> legislative developments </w:t>
      </w:r>
      <w:r w:rsidR="003B65B0" w:rsidRPr="001108BA">
        <w:rPr>
          <w:rFonts w:ascii="Times New Roman" w:hAnsi="Times New Roman" w:cs="Times New Roman"/>
          <w:color w:val="000000" w:themeColor="text1"/>
          <w:sz w:val="24"/>
          <w:szCs w:val="24"/>
        </w:rPr>
        <w:t xml:space="preserve">described above </w:t>
      </w:r>
      <w:r w:rsidRPr="001108BA">
        <w:rPr>
          <w:rFonts w:ascii="Times New Roman" w:hAnsi="Times New Roman" w:cs="Times New Roman"/>
          <w:color w:val="000000" w:themeColor="text1"/>
          <w:sz w:val="24"/>
          <w:szCs w:val="24"/>
        </w:rPr>
        <w:t xml:space="preserve">stimulated negotiation of a new voluntary retailer code of practice in NSW (NSW Ethical Clothing Code of Practice, 2002) </w:t>
      </w:r>
      <w:r w:rsidR="00363F29" w:rsidRPr="001108BA">
        <w:rPr>
          <w:rFonts w:ascii="Times New Roman" w:hAnsi="Times New Roman" w:cs="Times New Roman"/>
          <w:color w:val="000000" w:themeColor="text1"/>
          <w:sz w:val="24"/>
          <w:szCs w:val="24"/>
        </w:rPr>
        <w:t>and</w:t>
      </w:r>
      <w:r w:rsidRPr="001108BA">
        <w:rPr>
          <w:rFonts w:ascii="Times New Roman" w:hAnsi="Times New Roman" w:cs="Times New Roman"/>
          <w:color w:val="000000" w:themeColor="text1"/>
          <w:sz w:val="24"/>
          <w:szCs w:val="24"/>
        </w:rPr>
        <w:t xml:space="preserve"> a </w:t>
      </w:r>
      <w:r w:rsidR="00BE638F">
        <w:rPr>
          <w:rFonts w:ascii="Times New Roman" w:hAnsi="Times New Roman" w:cs="Times New Roman"/>
          <w:color w:val="000000" w:themeColor="text1"/>
          <w:sz w:val="24"/>
          <w:szCs w:val="24"/>
        </w:rPr>
        <w:t xml:space="preserve">later </w:t>
      </w:r>
      <w:r w:rsidRPr="001108BA">
        <w:rPr>
          <w:rFonts w:ascii="Times New Roman" w:hAnsi="Times New Roman" w:cs="Times New Roman"/>
          <w:color w:val="000000" w:themeColor="text1"/>
          <w:sz w:val="24"/>
          <w:szCs w:val="24"/>
        </w:rPr>
        <w:t>mirror national voluntary retailer code (National TCFUA/Retailer Ethical Clothing Code of Practice, 2002)</w:t>
      </w:r>
      <w:r w:rsidR="003B65B0" w:rsidRPr="001108BA">
        <w:rPr>
          <w:rFonts w:ascii="Times New Roman" w:hAnsi="Times New Roman" w:cs="Times New Roman"/>
          <w:color w:val="000000" w:themeColor="text1"/>
          <w:sz w:val="24"/>
          <w:szCs w:val="24"/>
        </w:rPr>
        <w:t xml:space="preserve">. Both of these </w:t>
      </w:r>
      <w:r w:rsidR="003A7E21" w:rsidRPr="001108BA">
        <w:rPr>
          <w:rFonts w:ascii="Times New Roman" w:hAnsi="Times New Roman" w:cs="Times New Roman"/>
          <w:color w:val="000000" w:themeColor="text1"/>
          <w:sz w:val="24"/>
          <w:szCs w:val="24"/>
        </w:rPr>
        <w:t>c</w:t>
      </w:r>
      <w:r w:rsidR="003B65B0" w:rsidRPr="001108BA">
        <w:rPr>
          <w:rFonts w:ascii="Times New Roman" w:hAnsi="Times New Roman" w:cs="Times New Roman"/>
          <w:color w:val="000000" w:themeColor="text1"/>
          <w:sz w:val="24"/>
          <w:szCs w:val="24"/>
        </w:rPr>
        <w:t xml:space="preserve">odes </w:t>
      </w:r>
      <w:r w:rsidRPr="001108BA">
        <w:rPr>
          <w:rFonts w:ascii="Times New Roman" w:hAnsi="Times New Roman" w:cs="Times New Roman"/>
          <w:color w:val="000000" w:themeColor="text1"/>
          <w:sz w:val="24"/>
          <w:szCs w:val="24"/>
        </w:rPr>
        <w:t xml:space="preserve">incorporate all of the key features of the </w:t>
      </w:r>
      <w:r w:rsidR="003B65B0" w:rsidRPr="001108BA">
        <w:rPr>
          <w:rFonts w:ascii="Times New Roman" w:hAnsi="Times New Roman" w:cs="Times New Roman"/>
          <w:color w:val="000000" w:themeColor="text1"/>
          <w:sz w:val="24"/>
          <w:szCs w:val="24"/>
        </w:rPr>
        <w:t>1995</w:t>
      </w:r>
      <w:r w:rsidR="003A7E21" w:rsidRPr="001108BA">
        <w:rPr>
          <w:rFonts w:ascii="Times New Roman" w:hAnsi="Times New Roman" w:cs="Times New Roman"/>
          <w:color w:val="000000" w:themeColor="text1"/>
          <w:sz w:val="24"/>
          <w:szCs w:val="24"/>
        </w:rPr>
        <w:t xml:space="preserve"> Target Deed</w:t>
      </w:r>
      <w:r w:rsidRPr="001108BA">
        <w:rPr>
          <w:rFonts w:ascii="Times New Roman" w:hAnsi="Times New Roman" w:cs="Times New Roman"/>
          <w:color w:val="000000" w:themeColor="text1"/>
          <w:sz w:val="24"/>
          <w:szCs w:val="24"/>
        </w:rPr>
        <w:t xml:space="preserve"> </w:t>
      </w:r>
      <w:r w:rsidR="003A7E21" w:rsidRPr="001108BA">
        <w:rPr>
          <w:rFonts w:ascii="Times New Roman" w:hAnsi="Times New Roman" w:cs="Times New Roman"/>
          <w:color w:val="000000" w:themeColor="text1"/>
          <w:sz w:val="24"/>
          <w:szCs w:val="24"/>
        </w:rPr>
        <w:t xml:space="preserve">and </w:t>
      </w:r>
      <w:r w:rsidRPr="001108BA">
        <w:rPr>
          <w:rFonts w:ascii="Times New Roman" w:hAnsi="Times New Roman" w:cs="Times New Roman"/>
          <w:color w:val="000000" w:themeColor="text1"/>
          <w:sz w:val="24"/>
          <w:szCs w:val="24"/>
        </w:rPr>
        <w:t>have been adopted by all major retailers in Australia.</w:t>
      </w:r>
      <w:r w:rsidR="000B4362" w:rsidRPr="001108BA">
        <w:rPr>
          <w:rFonts w:ascii="Times New Roman" w:hAnsi="Times New Roman" w:cs="Times New Roman"/>
          <w:color w:val="000000" w:themeColor="text1"/>
          <w:sz w:val="24"/>
          <w:szCs w:val="24"/>
        </w:rPr>
        <w:t xml:space="preserve"> </w:t>
      </w:r>
      <w:r w:rsidR="00BA12FA" w:rsidRPr="001108BA">
        <w:rPr>
          <w:rFonts w:ascii="Times New Roman" w:hAnsi="Times New Roman" w:cs="Times New Roman"/>
          <w:color w:val="000000" w:themeColor="text1"/>
          <w:sz w:val="24"/>
          <w:szCs w:val="24"/>
        </w:rPr>
        <w:t>As the issue gained public attention, h</w:t>
      </w:r>
      <w:r w:rsidR="005E312C" w:rsidRPr="001108BA">
        <w:rPr>
          <w:rFonts w:ascii="Times New Roman" w:hAnsi="Times New Roman" w:cs="Times New Roman"/>
          <w:color w:val="000000" w:themeColor="text1"/>
          <w:sz w:val="24"/>
          <w:szCs w:val="24"/>
        </w:rPr>
        <w:t>igh profile transnational</w:t>
      </w:r>
      <w:r w:rsidR="000B4362" w:rsidRPr="001108BA">
        <w:rPr>
          <w:rFonts w:ascii="Times New Roman" w:hAnsi="Times New Roman" w:cs="Times New Roman"/>
          <w:color w:val="000000" w:themeColor="text1"/>
          <w:sz w:val="24"/>
          <w:szCs w:val="24"/>
        </w:rPr>
        <w:t xml:space="preserve"> </w:t>
      </w:r>
      <w:r w:rsidR="005D5707" w:rsidRPr="001108BA">
        <w:rPr>
          <w:rFonts w:ascii="Times New Roman" w:hAnsi="Times New Roman" w:cs="Times New Roman"/>
          <w:color w:val="000000" w:themeColor="text1"/>
          <w:sz w:val="24"/>
          <w:szCs w:val="24"/>
        </w:rPr>
        <w:t xml:space="preserve">effective business controllers </w:t>
      </w:r>
      <w:r w:rsidR="000B4362" w:rsidRPr="001108BA">
        <w:rPr>
          <w:rFonts w:ascii="Times New Roman" w:hAnsi="Times New Roman" w:cs="Times New Roman"/>
          <w:color w:val="000000" w:themeColor="text1"/>
          <w:sz w:val="24"/>
          <w:szCs w:val="24"/>
        </w:rPr>
        <w:t>such as Reebok also entered into new improved voluntary Deed arrangements</w:t>
      </w:r>
      <w:r w:rsidR="002C592D" w:rsidRPr="001108BA">
        <w:rPr>
          <w:rFonts w:ascii="Times New Roman" w:hAnsi="Times New Roman" w:cs="Times New Roman"/>
          <w:color w:val="000000" w:themeColor="text1"/>
          <w:sz w:val="24"/>
          <w:szCs w:val="24"/>
        </w:rPr>
        <w:t xml:space="preserve"> which now authorise regulator</w:t>
      </w:r>
      <w:r w:rsidR="00991CF8" w:rsidRPr="001108BA">
        <w:rPr>
          <w:rFonts w:ascii="Times New Roman" w:hAnsi="Times New Roman" w:cs="Times New Roman"/>
          <w:color w:val="000000" w:themeColor="text1"/>
          <w:sz w:val="24"/>
          <w:szCs w:val="24"/>
        </w:rPr>
        <w:t>s</w:t>
      </w:r>
      <w:r w:rsidR="002C592D" w:rsidRPr="001108BA">
        <w:rPr>
          <w:rFonts w:ascii="Times New Roman" w:hAnsi="Times New Roman" w:cs="Times New Roman"/>
          <w:color w:val="000000" w:themeColor="text1"/>
          <w:sz w:val="24"/>
          <w:szCs w:val="24"/>
        </w:rPr>
        <w:t xml:space="preserve"> to access</w:t>
      </w:r>
      <w:r w:rsidR="001E6205" w:rsidRPr="001108BA">
        <w:rPr>
          <w:rFonts w:ascii="Times New Roman" w:hAnsi="Times New Roman" w:cs="Times New Roman"/>
          <w:color w:val="000000" w:themeColor="text1"/>
          <w:sz w:val="24"/>
          <w:szCs w:val="24"/>
        </w:rPr>
        <w:t xml:space="preserve"> </w:t>
      </w:r>
      <w:r w:rsidR="002C592D" w:rsidRPr="001108BA">
        <w:rPr>
          <w:rFonts w:ascii="Times New Roman" w:hAnsi="Times New Roman" w:cs="Times New Roman"/>
          <w:color w:val="000000" w:themeColor="text1"/>
          <w:sz w:val="24"/>
          <w:szCs w:val="24"/>
        </w:rPr>
        <w:t>and inspect sites of production outside Australia</w:t>
      </w:r>
      <w:r w:rsidR="000B4362" w:rsidRPr="001108BA">
        <w:rPr>
          <w:rFonts w:ascii="Times New Roman" w:hAnsi="Times New Roman" w:cs="Times New Roman"/>
          <w:color w:val="000000" w:themeColor="text1"/>
          <w:sz w:val="24"/>
          <w:szCs w:val="24"/>
        </w:rPr>
        <w:t xml:space="preserve"> (Reebok Deed 2003</w:t>
      </w:r>
      <w:r w:rsidR="008A1E75" w:rsidRPr="001108BA">
        <w:rPr>
          <w:rFonts w:ascii="Times New Roman" w:hAnsi="Times New Roman" w:cs="Times New Roman"/>
          <w:color w:val="000000" w:themeColor="text1"/>
          <w:sz w:val="24"/>
          <w:szCs w:val="24"/>
        </w:rPr>
        <w:t>;</w:t>
      </w:r>
      <w:r w:rsidR="000B4362" w:rsidRPr="001108BA">
        <w:rPr>
          <w:rFonts w:ascii="Times New Roman" w:hAnsi="Times New Roman" w:cs="Times New Roman"/>
          <w:color w:val="000000" w:themeColor="text1"/>
          <w:sz w:val="24"/>
          <w:szCs w:val="24"/>
        </w:rPr>
        <w:t xml:space="preserve"> R M Williams Deed 2003; Nossar 2007: 5-12, 19-36; Nossar</w:t>
      </w:r>
      <w:r w:rsidR="008A1E75" w:rsidRPr="001108BA">
        <w:rPr>
          <w:rFonts w:ascii="Times New Roman" w:hAnsi="Times New Roman" w:cs="Times New Roman"/>
          <w:color w:val="000000" w:themeColor="text1"/>
          <w:sz w:val="24"/>
          <w:szCs w:val="24"/>
        </w:rPr>
        <w:t xml:space="preserve"> 2008: paras </w:t>
      </w:r>
      <w:r w:rsidR="000B4362" w:rsidRPr="001108BA">
        <w:rPr>
          <w:rFonts w:ascii="Times New Roman" w:hAnsi="Times New Roman" w:cs="Times New Roman"/>
          <w:color w:val="000000" w:themeColor="text1"/>
          <w:sz w:val="24"/>
          <w:szCs w:val="24"/>
        </w:rPr>
        <w:t>1</w:t>
      </w:r>
      <w:r w:rsidR="0094390E" w:rsidRPr="001108BA">
        <w:rPr>
          <w:rFonts w:ascii="Times New Roman" w:hAnsi="Times New Roman" w:cs="Times New Roman"/>
          <w:color w:val="000000" w:themeColor="text1"/>
          <w:sz w:val="24"/>
          <w:szCs w:val="24"/>
        </w:rPr>
        <w:t>4-21</w:t>
      </w:r>
      <w:r w:rsidR="000B4362" w:rsidRPr="001108BA">
        <w:rPr>
          <w:rFonts w:ascii="Times New Roman" w:hAnsi="Times New Roman" w:cs="Times New Roman"/>
          <w:color w:val="000000" w:themeColor="text1"/>
          <w:sz w:val="24"/>
          <w:szCs w:val="24"/>
        </w:rPr>
        <w:t xml:space="preserve">; Johnstone 2012: 79-80). </w:t>
      </w:r>
    </w:p>
    <w:p w:rsidR="000B4362" w:rsidRPr="001108BA" w:rsidRDefault="000B4362"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3B65B0"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lastRenderedPageBreak/>
        <w:t xml:space="preserve">The two </w:t>
      </w:r>
      <w:r w:rsidR="00BA12FA" w:rsidRPr="001108BA">
        <w:rPr>
          <w:rFonts w:ascii="Times New Roman" w:hAnsi="Times New Roman" w:cs="Times New Roman"/>
          <w:color w:val="000000" w:themeColor="text1"/>
          <w:sz w:val="24"/>
          <w:szCs w:val="24"/>
        </w:rPr>
        <w:t xml:space="preserve">remaining </w:t>
      </w:r>
      <w:r w:rsidRPr="001108BA">
        <w:rPr>
          <w:rFonts w:ascii="Times New Roman" w:hAnsi="Times New Roman" w:cs="Times New Roman"/>
          <w:color w:val="000000" w:themeColor="text1"/>
          <w:sz w:val="24"/>
          <w:szCs w:val="24"/>
        </w:rPr>
        <w:t>state mandatory codes</w:t>
      </w:r>
      <w:r w:rsidR="00EE13FC" w:rsidRPr="001108BA">
        <w:rPr>
          <w:rFonts w:ascii="Times New Roman" w:hAnsi="Times New Roman" w:cs="Times New Roman"/>
          <w:color w:val="000000" w:themeColor="text1"/>
          <w:sz w:val="24"/>
          <w:szCs w:val="24"/>
        </w:rPr>
        <w:t xml:space="preserve"> explicitly refrain from applying their mandatory provisions to any retailer</w:t>
      </w:r>
      <w:r w:rsidR="00991CF8" w:rsidRPr="001108BA">
        <w:rPr>
          <w:rFonts w:ascii="Times New Roman" w:hAnsi="Times New Roman" w:cs="Times New Roman"/>
          <w:color w:val="000000" w:themeColor="text1"/>
          <w:sz w:val="24"/>
          <w:szCs w:val="24"/>
        </w:rPr>
        <w:t xml:space="preserve"> or manufacturing supplier</w:t>
      </w:r>
      <w:r w:rsidR="00EE13FC"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that</w:t>
      </w:r>
      <w:r w:rsidR="00EE13FC" w:rsidRPr="001108BA">
        <w:rPr>
          <w:rFonts w:ascii="Times New Roman" w:hAnsi="Times New Roman" w:cs="Times New Roman"/>
          <w:color w:val="000000" w:themeColor="text1"/>
          <w:sz w:val="24"/>
          <w:szCs w:val="24"/>
        </w:rPr>
        <w:t xml:space="preserve"> is signatory to </w:t>
      </w:r>
      <w:r w:rsidR="00453028"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an</w:t>
      </w:r>
      <w:r w:rsidR="00363F29" w:rsidRPr="001108BA">
        <w:rPr>
          <w:rFonts w:ascii="Times New Roman" w:hAnsi="Times New Roman" w:cs="Times New Roman"/>
          <w:color w:val="000000" w:themeColor="text1"/>
          <w:sz w:val="24"/>
          <w:szCs w:val="24"/>
        </w:rPr>
        <w:t>d</w:t>
      </w:r>
      <w:r w:rsidR="00EE13FC" w:rsidRPr="001108BA">
        <w:rPr>
          <w:rFonts w:ascii="Times New Roman" w:hAnsi="Times New Roman" w:cs="Times New Roman"/>
          <w:color w:val="000000" w:themeColor="text1"/>
          <w:sz w:val="24"/>
          <w:szCs w:val="24"/>
        </w:rPr>
        <w:t xml:space="preserve"> compliant </w:t>
      </w:r>
      <w:r w:rsidR="00991CF8"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with</w:t>
      </w:r>
      <w:r w:rsidR="00453028" w:rsidRPr="001108BA">
        <w:rPr>
          <w:rFonts w:ascii="Times New Roman" w:hAnsi="Times New Roman" w:cs="Times New Roman"/>
          <w:color w:val="000000" w:themeColor="text1"/>
          <w:sz w:val="24"/>
          <w:szCs w:val="24"/>
        </w:rPr>
        <w:t xml:space="preserve"> –</w:t>
      </w:r>
      <w:r w:rsidR="00363F29"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the </w:t>
      </w:r>
      <w:r w:rsidR="00363F29" w:rsidRPr="001108BA">
        <w:rPr>
          <w:rFonts w:ascii="Times New Roman" w:hAnsi="Times New Roman" w:cs="Times New Roman"/>
          <w:color w:val="000000" w:themeColor="text1"/>
          <w:sz w:val="24"/>
          <w:szCs w:val="24"/>
        </w:rPr>
        <w:t>voluntary</w:t>
      </w:r>
      <w:r w:rsidR="00EE13FC" w:rsidRPr="001108BA">
        <w:rPr>
          <w:rFonts w:ascii="Times New Roman" w:hAnsi="Times New Roman" w:cs="Times New Roman"/>
          <w:color w:val="000000" w:themeColor="text1"/>
          <w:sz w:val="24"/>
          <w:szCs w:val="24"/>
        </w:rPr>
        <w:t xml:space="preserve"> code</w:t>
      </w:r>
      <w:r w:rsidR="0022061E" w:rsidRPr="001108BA">
        <w:rPr>
          <w:rFonts w:ascii="Times New Roman" w:hAnsi="Times New Roman" w:cs="Times New Roman"/>
          <w:color w:val="000000" w:themeColor="text1"/>
          <w:sz w:val="24"/>
          <w:szCs w:val="24"/>
        </w:rPr>
        <w:t>s and</w:t>
      </w:r>
      <w:r w:rsidRPr="001108BA">
        <w:rPr>
          <w:rFonts w:ascii="Times New Roman" w:hAnsi="Times New Roman" w:cs="Times New Roman"/>
          <w:color w:val="000000" w:themeColor="text1"/>
          <w:sz w:val="24"/>
          <w:szCs w:val="24"/>
        </w:rPr>
        <w:t xml:space="preserve"> </w:t>
      </w:r>
      <w:r w:rsidR="000B4362" w:rsidRPr="001108BA">
        <w:rPr>
          <w:rFonts w:ascii="Times New Roman" w:hAnsi="Times New Roman" w:cs="Times New Roman"/>
          <w:color w:val="000000" w:themeColor="text1"/>
          <w:sz w:val="24"/>
          <w:szCs w:val="24"/>
        </w:rPr>
        <w:t>current</w:t>
      </w:r>
      <w:r w:rsidR="00BA12FA" w:rsidRPr="001108BA">
        <w:rPr>
          <w:rFonts w:ascii="Times New Roman" w:hAnsi="Times New Roman" w:cs="Times New Roman"/>
          <w:color w:val="000000" w:themeColor="text1"/>
          <w:sz w:val="24"/>
          <w:szCs w:val="24"/>
        </w:rPr>
        <w:t xml:space="preserve"> provisions of the HWCP</w:t>
      </w:r>
      <w:r w:rsidR="00EE13FC" w:rsidRPr="001108BA">
        <w:rPr>
          <w:rFonts w:ascii="Times New Roman" w:hAnsi="Times New Roman" w:cs="Times New Roman"/>
          <w:color w:val="000000" w:themeColor="text1"/>
          <w:sz w:val="24"/>
          <w:szCs w:val="24"/>
        </w:rPr>
        <w:t xml:space="preserve"> (N</w:t>
      </w:r>
      <w:r w:rsidR="008A1E75" w:rsidRPr="001108BA">
        <w:rPr>
          <w:rFonts w:ascii="Times New Roman" w:hAnsi="Times New Roman" w:cs="Times New Roman"/>
          <w:color w:val="000000" w:themeColor="text1"/>
          <w:sz w:val="24"/>
          <w:szCs w:val="24"/>
        </w:rPr>
        <w:t>SW Mandatory Code, 2005: cl 8(1)</w:t>
      </w:r>
      <w:r w:rsidR="00EE13FC" w:rsidRPr="001108BA">
        <w:rPr>
          <w:rFonts w:ascii="Times New Roman" w:hAnsi="Times New Roman" w:cs="Times New Roman"/>
          <w:color w:val="000000" w:themeColor="text1"/>
          <w:sz w:val="24"/>
          <w:szCs w:val="24"/>
        </w:rPr>
        <w:t>(e); South Australian Mandatory Code, 2006:cl 8(1)(e)</w:t>
      </w:r>
      <w:r w:rsidR="0022061E"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T</w:t>
      </w:r>
      <w:r w:rsidR="00EE13FC" w:rsidRPr="001108BA">
        <w:rPr>
          <w:rFonts w:ascii="Times New Roman" w:hAnsi="Times New Roman" w:cs="Times New Roman"/>
          <w:color w:val="000000" w:themeColor="text1"/>
          <w:sz w:val="24"/>
          <w:szCs w:val="24"/>
        </w:rPr>
        <w:t xml:space="preserve">hese provisions </w:t>
      </w:r>
      <w:r w:rsidR="003A7E21" w:rsidRPr="001108BA">
        <w:rPr>
          <w:rFonts w:ascii="Times New Roman" w:hAnsi="Times New Roman" w:cs="Times New Roman"/>
          <w:color w:val="000000" w:themeColor="text1"/>
          <w:sz w:val="24"/>
          <w:szCs w:val="24"/>
        </w:rPr>
        <w:t xml:space="preserve">exempting the application </w:t>
      </w:r>
      <w:r w:rsidR="00EE13FC" w:rsidRPr="001108BA">
        <w:rPr>
          <w:rFonts w:ascii="Times New Roman" w:hAnsi="Times New Roman" w:cs="Times New Roman"/>
          <w:color w:val="000000" w:themeColor="text1"/>
          <w:sz w:val="24"/>
          <w:szCs w:val="24"/>
        </w:rPr>
        <w:t xml:space="preserve">of the two mandatory codes </w:t>
      </w:r>
      <w:r w:rsidR="000B4362" w:rsidRPr="001108BA">
        <w:rPr>
          <w:rFonts w:ascii="Times New Roman" w:hAnsi="Times New Roman" w:cs="Times New Roman"/>
          <w:color w:val="000000" w:themeColor="text1"/>
          <w:sz w:val="24"/>
          <w:szCs w:val="24"/>
        </w:rPr>
        <w:t xml:space="preserve">for </w:t>
      </w:r>
      <w:r w:rsidR="003A7E21" w:rsidRPr="001108BA">
        <w:rPr>
          <w:rFonts w:ascii="Times New Roman" w:hAnsi="Times New Roman" w:cs="Times New Roman"/>
          <w:color w:val="000000" w:themeColor="text1"/>
          <w:sz w:val="24"/>
          <w:szCs w:val="24"/>
        </w:rPr>
        <w:t xml:space="preserve">retailers </w:t>
      </w:r>
      <w:r w:rsidR="00440A5E" w:rsidRPr="001108BA">
        <w:rPr>
          <w:rFonts w:ascii="Times New Roman" w:hAnsi="Times New Roman" w:cs="Times New Roman"/>
          <w:color w:val="000000" w:themeColor="text1"/>
          <w:sz w:val="24"/>
          <w:szCs w:val="24"/>
        </w:rPr>
        <w:t xml:space="preserve">have </w:t>
      </w:r>
      <w:r w:rsidR="00EE13FC" w:rsidRPr="001108BA">
        <w:rPr>
          <w:rFonts w:ascii="Times New Roman" w:hAnsi="Times New Roman" w:cs="Times New Roman"/>
          <w:color w:val="000000" w:themeColor="text1"/>
          <w:sz w:val="24"/>
          <w:szCs w:val="24"/>
        </w:rPr>
        <w:t>completely transforme</w:t>
      </w:r>
      <w:r w:rsidR="003A7E21" w:rsidRPr="001108BA">
        <w:rPr>
          <w:rFonts w:ascii="Times New Roman" w:hAnsi="Times New Roman" w:cs="Times New Roman"/>
          <w:color w:val="000000" w:themeColor="text1"/>
          <w:sz w:val="24"/>
          <w:szCs w:val="24"/>
        </w:rPr>
        <w:t>d</w:t>
      </w:r>
      <w:r w:rsidR="00EE13FC" w:rsidRPr="001108BA">
        <w:rPr>
          <w:rFonts w:ascii="Times New Roman" w:hAnsi="Times New Roman" w:cs="Times New Roman"/>
          <w:color w:val="000000" w:themeColor="text1"/>
          <w:sz w:val="24"/>
          <w:szCs w:val="24"/>
        </w:rPr>
        <w:t xml:space="preserve"> the practical enforceability of the HWCP provisions</w:t>
      </w:r>
      <w:r w:rsidR="003A7E21" w:rsidRPr="001108BA">
        <w:rPr>
          <w:rFonts w:ascii="Times New Roman" w:hAnsi="Times New Roman" w:cs="Times New Roman"/>
          <w:color w:val="000000" w:themeColor="text1"/>
          <w:sz w:val="24"/>
          <w:szCs w:val="24"/>
        </w:rPr>
        <w:t>. F</w:t>
      </w:r>
      <w:r w:rsidR="00EE13FC" w:rsidRPr="001108BA">
        <w:rPr>
          <w:rFonts w:ascii="Times New Roman" w:hAnsi="Times New Roman" w:cs="Times New Roman"/>
          <w:color w:val="000000" w:themeColor="text1"/>
          <w:sz w:val="24"/>
          <w:szCs w:val="24"/>
        </w:rPr>
        <w:t>ailure</w:t>
      </w:r>
      <w:r w:rsidR="003A7E2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by either retailers or suppliers</w:t>
      </w:r>
      <w:r w:rsidR="003A7E21"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to comply with the </w:t>
      </w:r>
      <w:r w:rsidR="003A7E21"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voluntary</w:t>
      </w:r>
      <w:r w:rsidR="003A7E21"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HWCP provisions now incurs the full application of the entire mandatory code regime</w:t>
      </w:r>
      <w:r w:rsidR="003A7E2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which is </w:t>
      </w:r>
      <w:r w:rsidR="003A7E21" w:rsidRPr="001108BA">
        <w:rPr>
          <w:rFonts w:ascii="Times New Roman" w:hAnsi="Times New Roman" w:cs="Times New Roman"/>
          <w:color w:val="000000" w:themeColor="text1"/>
          <w:sz w:val="24"/>
          <w:szCs w:val="24"/>
        </w:rPr>
        <w:t>tougher</w:t>
      </w:r>
      <w:r w:rsidR="00EE13FC" w:rsidRPr="001108BA">
        <w:rPr>
          <w:rFonts w:ascii="Times New Roman" w:hAnsi="Times New Roman" w:cs="Times New Roman"/>
          <w:color w:val="000000" w:themeColor="text1"/>
          <w:sz w:val="24"/>
          <w:szCs w:val="24"/>
        </w:rPr>
        <w:t xml:space="preserve"> in the scope </w:t>
      </w:r>
      <w:r w:rsidR="0022061E"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and severity </w:t>
      </w:r>
      <w:r w:rsidR="0022061E"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of the obligations imposed an</w:t>
      </w:r>
      <w:r w:rsidR="003A7E21" w:rsidRPr="001108BA">
        <w:rPr>
          <w:rFonts w:ascii="Times New Roman" w:hAnsi="Times New Roman" w:cs="Times New Roman"/>
          <w:color w:val="000000" w:themeColor="text1"/>
          <w:sz w:val="24"/>
          <w:szCs w:val="24"/>
        </w:rPr>
        <w:t>d is also</w:t>
      </w:r>
      <w:r w:rsidR="00EE13FC" w:rsidRPr="001108BA">
        <w:rPr>
          <w:rFonts w:ascii="Times New Roman" w:hAnsi="Times New Roman" w:cs="Times New Roman"/>
          <w:color w:val="000000" w:themeColor="text1"/>
          <w:sz w:val="24"/>
          <w:szCs w:val="24"/>
        </w:rPr>
        <w:t xml:space="preserve"> enforceable </w:t>
      </w:r>
      <w:r w:rsidR="003A7E21" w:rsidRPr="001108BA">
        <w:rPr>
          <w:rFonts w:ascii="Times New Roman" w:hAnsi="Times New Roman" w:cs="Times New Roman"/>
          <w:color w:val="000000" w:themeColor="text1"/>
          <w:sz w:val="24"/>
          <w:szCs w:val="24"/>
        </w:rPr>
        <w:t xml:space="preserve">in court </w:t>
      </w:r>
      <w:r w:rsidR="00EE13FC" w:rsidRPr="001108BA">
        <w:rPr>
          <w:rFonts w:ascii="Times New Roman" w:hAnsi="Times New Roman" w:cs="Times New Roman"/>
          <w:color w:val="000000" w:themeColor="text1"/>
          <w:sz w:val="24"/>
          <w:szCs w:val="24"/>
        </w:rPr>
        <w:t>with substantial financial penalties upon conviction (NSW Mandatory Code 2005: cl20 (8); South Australian Mandatory Code 2006:</w:t>
      </w:r>
      <w:r w:rsidR="003A7E21"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cl </w:t>
      </w:r>
      <w:r w:rsidR="00EE13FC" w:rsidRPr="001108BA">
        <w:rPr>
          <w:rFonts w:ascii="Times New Roman" w:hAnsi="Times New Roman" w:cs="Times New Roman"/>
          <w:color w:val="000000" w:themeColor="text1"/>
          <w:sz w:val="24"/>
          <w:szCs w:val="24"/>
        </w:rPr>
        <w:lastRenderedPageBreak/>
        <w:t>20(8)). Thus</w:t>
      </w:r>
      <w:r w:rsidR="003A7E21" w:rsidRPr="001108BA">
        <w:rPr>
          <w:rFonts w:ascii="Times New Roman" w:hAnsi="Times New Roman" w:cs="Times New Roman"/>
          <w:color w:val="000000" w:themeColor="text1"/>
          <w:sz w:val="24"/>
          <w:szCs w:val="24"/>
        </w:rPr>
        <w:t>,</w:t>
      </w:r>
      <w:r w:rsidR="00EE13FC" w:rsidRPr="001108BA">
        <w:rPr>
          <w:rFonts w:ascii="Times New Roman" w:hAnsi="Times New Roman" w:cs="Times New Roman"/>
          <w:color w:val="000000" w:themeColor="text1"/>
          <w:sz w:val="24"/>
          <w:szCs w:val="24"/>
        </w:rPr>
        <w:t xml:space="preserve"> by one instrument or the other</w:t>
      </w:r>
      <w:r w:rsidR="003A7E21" w:rsidRPr="001108BA">
        <w:rPr>
          <w:rFonts w:ascii="Times New Roman" w:hAnsi="Times New Roman" w:cs="Times New Roman"/>
          <w:color w:val="000000" w:themeColor="text1"/>
          <w:sz w:val="24"/>
          <w:szCs w:val="24"/>
        </w:rPr>
        <w:t xml:space="preserve">, all </w:t>
      </w:r>
      <w:r w:rsidR="00BE638F">
        <w:rPr>
          <w:rFonts w:ascii="Times New Roman" w:hAnsi="Times New Roman" w:cs="Times New Roman"/>
          <w:color w:val="000000" w:themeColor="text1"/>
          <w:sz w:val="24"/>
          <w:szCs w:val="24"/>
        </w:rPr>
        <w:t xml:space="preserve">national </w:t>
      </w:r>
      <w:r w:rsidR="003A7E21" w:rsidRPr="001108BA">
        <w:rPr>
          <w:rFonts w:ascii="Times New Roman" w:hAnsi="Times New Roman" w:cs="Times New Roman"/>
          <w:color w:val="000000" w:themeColor="text1"/>
          <w:sz w:val="24"/>
          <w:szCs w:val="24"/>
        </w:rPr>
        <w:t>Australian</w:t>
      </w:r>
      <w:r w:rsidR="00EE13FC" w:rsidRPr="001108BA">
        <w:rPr>
          <w:rFonts w:ascii="Times New Roman" w:hAnsi="Times New Roman" w:cs="Times New Roman"/>
          <w:color w:val="000000" w:themeColor="text1"/>
          <w:sz w:val="24"/>
          <w:szCs w:val="24"/>
        </w:rPr>
        <w:t xml:space="preserve"> retailers are now compelled to </w:t>
      </w:r>
      <w:r w:rsidR="00A1148C" w:rsidRPr="001108BA">
        <w:rPr>
          <w:rFonts w:ascii="Times New Roman" w:hAnsi="Times New Roman" w:cs="Times New Roman"/>
          <w:color w:val="000000" w:themeColor="text1"/>
          <w:sz w:val="24"/>
          <w:szCs w:val="24"/>
        </w:rPr>
        <w:t>provide</w:t>
      </w:r>
      <w:r w:rsidR="00EE13FC" w:rsidRPr="001108BA">
        <w:rPr>
          <w:rFonts w:ascii="Times New Roman" w:hAnsi="Times New Roman" w:cs="Times New Roman"/>
          <w:color w:val="000000" w:themeColor="text1"/>
          <w:sz w:val="24"/>
          <w:szCs w:val="24"/>
        </w:rPr>
        <w:t xml:space="preserve"> details of their TCF supply contracts </w:t>
      </w:r>
      <w:r w:rsidR="00A1148C" w:rsidRPr="001108BA">
        <w:rPr>
          <w:rFonts w:ascii="Times New Roman" w:hAnsi="Times New Roman" w:cs="Times New Roman"/>
          <w:color w:val="000000" w:themeColor="text1"/>
          <w:sz w:val="24"/>
          <w:szCs w:val="24"/>
        </w:rPr>
        <w:t>to</w:t>
      </w:r>
      <w:r w:rsidR="00EE13FC" w:rsidRPr="001108BA">
        <w:rPr>
          <w:rFonts w:ascii="Times New Roman" w:hAnsi="Times New Roman" w:cs="Times New Roman"/>
          <w:color w:val="000000" w:themeColor="text1"/>
          <w:sz w:val="24"/>
          <w:szCs w:val="24"/>
        </w:rPr>
        <w:t xml:space="preserve"> regulator</w:t>
      </w:r>
      <w:r w:rsidR="000B4362" w:rsidRPr="001108BA">
        <w:rPr>
          <w:rFonts w:ascii="Times New Roman" w:hAnsi="Times New Roman" w:cs="Times New Roman"/>
          <w:color w:val="000000" w:themeColor="text1"/>
          <w:sz w:val="24"/>
          <w:szCs w:val="24"/>
        </w:rPr>
        <w:t>s</w:t>
      </w:r>
      <w:r w:rsidR="00EE13FC" w:rsidRPr="001108BA">
        <w:rPr>
          <w:rFonts w:ascii="Times New Roman" w:hAnsi="Times New Roman" w:cs="Times New Roman"/>
          <w:color w:val="000000" w:themeColor="text1"/>
          <w:sz w:val="24"/>
          <w:szCs w:val="24"/>
        </w:rPr>
        <w:t xml:space="preserve">. </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444AA5" w:rsidP="001108BA">
      <w:pPr>
        <w:pStyle w:val="Body"/>
        <w:spacing w:line="360" w:lineRule="auto"/>
        <w:jc w:val="both"/>
        <w:rPr>
          <w:rFonts w:ascii="Times New Roman" w:hAnsi="Times New Roman" w:cs="Times New Roman"/>
          <w:b/>
          <w:color w:val="000000" w:themeColor="text1"/>
          <w:sz w:val="24"/>
          <w:szCs w:val="24"/>
        </w:rPr>
      </w:pPr>
      <w:r w:rsidRPr="001108BA">
        <w:rPr>
          <w:rFonts w:ascii="Times New Roman" w:hAnsi="Times New Roman" w:cs="Times New Roman"/>
          <w:b/>
          <w:color w:val="000000" w:themeColor="text1"/>
          <w:sz w:val="24"/>
          <w:szCs w:val="24"/>
        </w:rPr>
        <w:t xml:space="preserve">Recent </w:t>
      </w:r>
      <w:r w:rsidR="00EE13FC" w:rsidRPr="001108BA">
        <w:rPr>
          <w:rFonts w:ascii="Times New Roman" w:hAnsi="Times New Roman" w:cs="Times New Roman"/>
          <w:b/>
          <w:color w:val="000000" w:themeColor="text1"/>
          <w:sz w:val="24"/>
          <w:szCs w:val="24"/>
        </w:rPr>
        <w:t>Federal Developments</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8D6B0F" w:rsidRPr="001108BA" w:rsidRDefault="003A7E21"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Each</w:t>
      </w:r>
      <w:r w:rsidR="00EE13FC" w:rsidRPr="001108BA">
        <w:rPr>
          <w:rFonts w:ascii="Times New Roman" w:hAnsi="Times New Roman" w:cs="Times New Roman"/>
          <w:color w:val="000000" w:themeColor="text1"/>
          <w:sz w:val="24"/>
          <w:szCs w:val="24"/>
        </w:rPr>
        <w:t xml:space="preserve"> of these state SCR legislative provisions ha</w:t>
      </w:r>
      <w:r w:rsidRPr="001108BA">
        <w:rPr>
          <w:rFonts w:ascii="Times New Roman" w:hAnsi="Times New Roman" w:cs="Times New Roman"/>
          <w:color w:val="000000" w:themeColor="text1"/>
          <w:sz w:val="24"/>
          <w:szCs w:val="24"/>
        </w:rPr>
        <w:t>s</w:t>
      </w:r>
      <w:r w:rsidR="00EE13FC" w:rsidRPr="001108BA">
        <w:rPr>
          <w:rFonts w:ascii="Times New Roman" w:hAnsi="Times New Roman" w:cs="Times New Roman"/>
          <w:color w:val="000000" w:themeColor="text1"/>
          <w:sz w:val="24"/>
          <w:szCs w:val="24"/>
        </w:rPr>
        <w:t xml:space="preserve"> survived a succession of Commonwealth statutory encroachments</w:t>
      </w:r>
      <w:r w:rsidR="008D6B0F" w:rsidRPr="001108BA">
        <w:rPr>
          <w:rFonts w:ascii="Times New Roman" w:hAnsi="Times New Roman" w:cs="Times New Roman"/>
          <w:color w:val="000000" w:themeColor="text1"/>
          <w:sz w:val="24"/>
          <w:szCs w:val="24"/>
        </w:rPr>
        <w:t xml:space="preserve"> up to, and including,</w:t>
      </w:r>
      <w:r w:rsidR="00EE13FC" w:rsidRPr="001108BA">
        <w:rPr>
          <w:rFonts w:ascii="Times New Roman" w:hAnsi="Times New Roman" w:cs="Times New Roman"/>
          <w:color w:val="000000" w:themeColor="text1"/>
          <w:sz w:val="24"/>
          <w:szCs w:val="24"/>
        </w:rPr>
        <w:t xml:space="preserve"> the enactment of the federal Fair Work Act 2009 (Rawling 2007; Rawling 2009)</w:t>
      </w:r>
      <w:r w:rsidR="000B4362"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and</w:t>
      </w:r>
      <w:r w:rsidR="00EE13FC" w:rsidRPr="001108BA">
        <w:rPr>
          <w:rFonts w:ascii="Times New Roman" w:hAnsi="Times New Roman" w:cs="Times New Roman"/>
          <w:color w:val="000000" w:themeColor="text1"/>
          <w:sz w:val="24"/>
          <w:szCs w:val="24"/>
        </w:rPr>
        <w:t xml:space="preserve"> the latest referral of most state industrial relations powers to the Commonwealth (Creighton and Stewart 2010:</w:t>
      </w:r>
      <w:r w:rsidR="00444AA5" w:rsidRPr="001108BA">
        <w:rPr>
          <w:rFonts w:ascii="Times New Roman" w:hAnsi="Times New Roman" w:cs="Times New Roman"/>
          <w:color w:val="000000" w:themeColor="text1"/>
          <w:sz w:val="24"/>
          <w:szCs w:val="24"/>
        </w:rPr>
        <w:t xml:space="preserve"> </w:t>
      </w:r>
      <w:r w:rsidR="008D6B0F" w:rsidRPr="001108BA">
        <w:rPr>
          <w:rFonts w:ascii="Times New Roman" w:hAnsi="Times New Roman" w:cs="Times New Roman"/>
          <w:color w:val="000000" w:themeColor="text1"/>
          <w:sz w:val="24"/>
          <w:szCs w:val="24"/>
        </w:rPr>
        <w:t>118-</w:t>
      </w:r>
      <w:r w:rsidR="00EE13FC" w:rsidRPr="001108BA">
        <w:rPr>
          <w:rFonts w:ascii="Times New Roman" w:hAnsi="Times New Roman" w:cs="Times New Roman"/>
          <w:color w:val="000000" w:themeColor="text1"/>
          <w:sz w:val="24"/>
          <w:szCs w:val="24"/>
        </w:rPr>
        <w:t>21).</w:t>
      </w:r>
      <w:r w:rsidR="000B4362" w:rsidRPr="001108BA">
        <w:rPr>
          <w:rFonts w:ascii="Times New Roman" w:hAnsi="Times New Roman" w:cs="Times New Roman"/>
          <w:color w:val="000000" w:themeColor="text1"/>
          <w:sz w:val="24"/>
          <w:szCs w:val="24"/>
        </w:rPr>
        <w:t xml:space="preserve"> </w:t>
      </w:r>
      <w:r w:rsidR="00444AA5" w:rsidRPr="001108BA">
        <w:rPr>
          <w:rFonts w:ascii="Times New Roman" w:hAnsi="Times New Roman" w:cs="Times New Roman"/>
          <w:color w:val="000000" w:themeColor="text1"/>
          <w:sz w:val="24"/>
          <w:szCs w:val="24"/>
        </w:rPr>
        <w:t>The</w:t>
      </w:r>
      <w:r w:rsidR="00EE13FC" w:rsidRPr="001108BA">
        <w:rPr>
          <w:rFonts w:ascii="Times New Roman" w:hAnsi="Times New Roman" w:cs="Times New Roman"/>
          <w:color w:val="000000" w:themeColor="text1"/>
          <w:sz w:val="24"/>
          <w:szCs w:val="24"/>
        </w:rPr>
        <w:t xml:space="preserve"> federal TCF award, </w:t>
      </w:r>
      <w:r w:rsidR="00444AA5" w:rsidRPr="001108BA">
        <w:rPr>
          <w:rFonts w:ascii="Times New Roman" w:hAnsi="Times New Roman" w:cs="Times New Roman"/>
          <w:color w:val="000000" w:themeColor="text1"/>
          <w:sz w:val="24"/>
          <w:szCs w:val="24"/>
        </w:rPr>
        <w:t>made under the Fair Work Act 2009 (Cth) (FWA)</w:t>
      </w:r>
      <w:r w:rsidR="000B4362" w:rsidRPr="001108BA">
        <w:rPr>
          <w:rFonts w:ascii="Times New Roman" w:hAnsi="Times New Roman" w:cs="Times New Roman"/>
          <w:color w:val="000000" w:themeColor="text1"/>
          <w:sz w:val="24"/>
          <w:szCs w:val="24"/>
        </w:rPr>
        <w:t xml:space="preserve"> ha</w:t>
      </w:r>
      <w:r w:rsidR="008D6B0F" w:rsidRPr="001108BA">
        <w:rPr>
          <w:rFonts w:ascii="Times New Roman" w:hAnsi="Times New Roman" w:cs="Times New Roman"/>
          <w:color w:val="000000" w:themeColor="text1"/>
          <w:sz w:val="24"/>
          <w:szCs w:val="24"/>
        </w:rPr>
        <w:t>s</w:t>
      </w:r>
      <w:r w:rsidR="000B4362" w:rsidRPr="001108BA">
        <w:rPr>
          <w:rFonts w:ascii="Times New Roman" w:hAnsi="Times New Roman" w:cs="Times New Roman"/>
          <w:color w:val="000000" w:themeColor="text1"/>
          <w:sz w:val="24"/>
          <w:szCs w:val="24"/>
        </w:rPr>
        <w:t xml:space="preserve"> </w:t>
      </w:r>
      <w:r w:rsidR="00EE13FC" w:rsidRPr="001108BA">
        <w:rPr>
          <w:rFonts w:ascii="Times New Roman" w:hAnsi="Times New Roman" w:cs="Times New Roman"/>
          <w:color w:val="000000" w:themeColor="text1"/>
          <w:sz w:val="24"/>
          <w:szCs w:val="24"/>
        </w:rPr>
        <w:t xml:space="preserve">the same key features </w:t>
      </w:r>
      <w:r w:rsidR="008D6B0F" w:rsidRPr="001108BA">
        <w:rPr>
          <w:rFonts w:ascii="Times New Roman" w:hAnsi="Times New Roman" w:cs="Times New Roman"/>
          <w:color w:val="000000" w:themeColor="text1"/>
          <w:sz w:val="24"/>
          <w:szCs w:val="24"/>
        </w:rPr>
        <w:t>as</w:t>
      </w:r>
      <w:r w:rsidR="00EE13FC" w:rsidRPr="001108BA">
        <w:rPr>
          <w:rFonts w:ascii="Times New Roman" w:hAnsi="Times New Roman" w:cs="Times New Roman"/>
          <w:color w:val="000000" w:themeColor="text1"/>
          <w:sz w:val="24"/>
          <w:szCs w:val="24"/>
        </w:rPr>
        <w:t xml:space="preserve"> </w:t>
      </w:r>
      <w:r w:rsidR="00444AA5" w:rsidRPr="001108BA">
        <w:rPr>
          <w:rFonts w:ascii="Times New Roman" w:hAnsi="Times New Roman" w:cs="Times New Roman"/>
          <w:color w:val="000000" w:themeColor="text1"/>
          <w:sz w:val="24"/>
          <w:szCs w:val="24"/>
        </w:rPr>
        <w:t xml:space="preserve">the </w:t>
      </w:r>
      <w:r w:rsidR="00EE13FC" w:rsidRPr="001108BA">
        <w:rPr>
          <w:rFonts w:ascii="Times New Roman" w:hAnsi="Times New Roman" w:cs="Times New Roman"/>
          <w:color w:val="000000" w:themeColor="text1"/>
          <w:sz w:val="24"/>
          <w:szCs w:val="24"/>
        </w:rPr>
        <w:t xml:space="preserve">original clothing award provisions created in </w:t>
      </w:r>
      <w:r w:rsidR="000B4362" w:rsidRPr="001108BA">
        <w:rPr>
          <w:rFonts w:ascii="Times New Roman" w:hAnsi="Times New Roman" w:cs="Times New Roman"/>
          <w:color w:val="000000" w:themeColor="text1"/>
          <w:sz w:val="24"/>
          <w:szCs w:val="24"/>
        </w:rPr>
        <w:t xml:space="preserve">the late 1980s.  </w:t>
      </w:r>
      <w:r w:rsidR="00EE13FC" w:rsidRPr="001108BA">
        <w:rPr>
          <w:rFonts w:ascii="Times New Roman" w:hAnsi="Times New Roman" w:cs="Times New Roman"/>
          <w:color w:val="000000" w:themeColor="text1"/>
          <w:sz w:val="24"/>
          <w:szCs w:val="24"/>
        </w:rPr>
        <w:t xml:space="preserve"> </w:t>
      </w:r>
    </w:p>
    <w:p w:rsidR="008D6B0F" w:rsidRPr="001108BA" w:rsidRDefault="008D6B0F" w:rsidP="001108BA">
      <w:pPr>
        <w:pStyle w:val="Body"/>
        <w:spacing w:line="360" w:lineRule="auto"/>
        <w:jc w:val="both"/>
        <w:rPr>
          <w:rFonts w:ascii="Times New Roman" w:hAnsi="Times New Roman" w:cs="Times New Roman"/>
          <w:color w:val="000000" w:themeColor="text1"/>
          <w:sz w:val="24"/>
          <w:szCs w:val="24"/>
        </w:rPr>
      </w:pP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In March 2012, amendments to</w:t>
      </w:r>
      <w:r w:rsidR="00444AA5" w:rsidRPr="001108BA">
        <w:rPr>
          <w:rFonts w:ascii="Times New Roman" w:hAnsi="Times New Roman" w:cs="Times New Roman"/>
          <w:color w:val="000000" w:themeColor="text1"/>
          <w:sz w:val="24"/>
          <w:szCs w:val="24"/>
        </w:rPr>
        <w:t xml:space="preserve"> the</w:t>
      </w:r>
      <w:r w:rsidRPr="001108BA">
        <w:rPr>
          <w:rFonts w:ascii="Times New Roman" w:hAnsi="Times New Roman" w:cs="Times New Roman"/>
          <w:color w:val="000000" w:themeColor="text1"/>
          <w:sz w:val="24"/>
          <w:szCs w:val="24"/>
        </w:rPr>
        <w:t xml:space="preserve"> </w:t>
      </w:r>
      <w:r w:rsidR="00444AA5" w:rsidRPr="001108BA">
        <w:rPr>
          <w:rFonts w:ascii="Times New Roman" w:hAnsi="Times New Roman" w:cs="Times New Roman"/>
          <w:color w:val="000000" w:themeColor="text1"/>
          <w:sz w:val="24"/>
          <w:szCs w:val="24"/>
        </w:rPr>
        <w:t>FWA</w:t>
      </w:r>
      <w:r w:rsidRPr="001108BA">
        <w:rPr>
          <w:rFonts w:ascii="Times New Roman" w:hAnsi="Times New Roman" w:cs="Times New Roman"/>
          <w:color w:val="000000" w:themeColor="text1"/>
          <w:sz w:val="24"/>
          <w:szCs w:val="24"/>
        </w:rPr>
        <w:t xml:space="preserve"> </w:t>
      </w:r>
      <w:r w:rsidR="00444AA5" w:rsidRPr="001108BA">
        <w:rPr>
          <w:rFonts w:ascii="Times New Roman" w:hAnsi="Times New Roman" w:cs="Times New Roman"/>
          <w:color w:val="000000" w:themeColor="text1"/>
          <w:sz w:val="24"/>
          <w:szCs w:val="24"/>
        </w:rPr>
        <w:t xml:space="preserve">(Part 6 - 4A) </w:t>
      </w:r>
      <w:r w:rsidRPr="001108BA">
        <w:rPr>
          <w:rFonts w:ascii="Times New Roman" w:hAnsi="Times New Roman" w:cs="Times New Roman"/>
          <w:color w:val="000000" w:themeColor="text1"/>
          <w:sz w:val="24"/>
          <w:szCs w:val="24"/>
        </w:rPr>
        <w:t xml:space="preserve">enacted </w:t>
      </w:r>
      <w:r w:rsidR="000B4362" w:rsidRPr="001108BA">
        <w:rPr>
          <w:rFonts w:ascii="Times New Roman" w:hAnsi="Times New Roman" w:cs="Times New Roman"/>
          <w:color w:val="000000" w:themeColor="text1"/>
          <w:sz w:val="24"/>
          <w:szCs w:val="24"/>
        </w:rPr>
        <w:t xml:space="preserve">a </w:t>
      </w:r>
      <w:r w:rsidRPr="001108BA">
        <w:rPr>
          <w:rFonts w:ascii="Times New Roman" w:hAnsi="Times New Roman" w:cs="Times New Roman"/>
          <w:color w:val="000000" w:themeColor="text1"/>
          <w:sz w:val="24"/>
          <w:szCs w:val="24"/>
        </w:rPr>
        <w:t xml:space="preserve">new regulatory model by largely adopting </w:t>
      </w:r>
      <w:r w:rsidRPr="001108BA">
        <w:rPr>
          <w:rFonts w:ascii="Times New Roman" w:hAnsi="Times New Roman" w:cs="Times New Roman"/>
          <w:color w:val="000000" w:themeColor="text1"/>
          <w:sz w:val="24"/>
          <w:szCs w:val="24"/>
        </w:rPr>
        <w:lastRenderedPageBreak/>
        <w:t xml:space="preserve">the earlier NSW state SCR legislative formula, </w:t>
      </w:r>
      <w:r w:rsidR="00444AA5" w:rsidRPr="001108BA">
        <w:rPr>
          <w:rFonts w:ascii="Times New Roman" w:hAnsi="Times New Roman" w:cs="Times New Roman"/>
          <w:color w:val="000000" w:themeColor="text1"/>
          <w:sz w:val="24"/>
          <w:szCs w:val="24"/>
        </w:rPr>
        <w:t>with</w:t>
      </w:r>
      <w:r w:rsidRPr="001108BA">
        <w:rPr>
          <w:rFonts w:ascii="Times New Roman" w:hAnsi="Times New Roman" w:cs="Times New Roman"/>
          <w:color w:val="000000" w:themeColor="text1"/>
          <w:sz w:val="24"/>
          <w:szCs w:val="24"/>
        </w:rPr>
        <w:t xml:space="preserve"> the same TCF industry-specific limitations</w:t>
      </w:r>
      <w:r w:rsidR="00444AA5"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 xml:space="preserve">the </w:t>
      </w:r>
      <w:r w:rsidR="004F65EB" w:rsidRPr="001108BA">
        <w:rPr>
          <w:rFonts w:ascii="Times New Roman" w:hAnsi="Times New Roman" w:cs="Times New Roman"/>
          <w:color w:val="000000" w:themeColor="text1"/>
          <w:sz w:val="24"/>
          <w:szCs w:val="24"/>
        </w:rPr>
        <w:t>extension of</w:t>
      </w:r>
      <w:r w:rsidR="00444AA5" w:rsidRPr="001108BA">
        <w:rPr>
          <w:rFonts w:ascii="Times New Roman" w:hAnsi="Times New Roman" w:cs="Times New Roman"/>
          <w:color w:val="000000" w:themeColor="text1"/>
          <w:sz w:val="24"/>
          <w:szCs w:val="24"/>
        </w:rPr>
        <w:t xml:space="preserve"> </w:t>
      </w:r>
      <w:r w:rsidR="004F65EB" w:rsidRPr="001108BA">
        <w:rPr>
          <w:rFonts w:ascii="Times New Roman" w:hAnsi="Times New Roman" w:cs="Times New Roman"/>
          <w:color w:val="000000" w:themeColor="text1"/>
          <w:sz w:val="24"/>
          <w:szCs w:val="24"/>
        </w:rPr>
        <w:t xml:space="preserve">the </w:t>
      </w:r>
      <w:r w:rsidR="00444AA5" w:rsidRPr="001108BA">
        <w:rPr>
          <w:rFonts w:ascii="Times New Roman" w:hAnsi="Times New Roman" w:cs="Times New Roman"/>
          <w:color w:val="000000" w:themeColor="text1"/>
          <w:sz w:val="24"/>
          <w:szCs w:val="24"/>
        </w:rPr>
        <w:t>deeming provisions</w:t>
      </w:r>
      <w:r w:rsidR="002C3C04" w:rsidRPr="001108BA">
        <w:rPr>
          <w:rFonts w:ascii="Times New Roman" w:hAnsi="Times New Roman" w:cs="Times New Roman"/>
          <w:color w:val="000000" w:themeColor="text1"/>
          <w:sz w:val="24"/>
          <w:szCs w:val="24"/>
        </w:rPr>
        <w:t xml:space="preserve"> and statutory right of recovery</w:t>
      </w:r>
      <w:r w:rsidR="004F65EB" w:rsidRPr="001108BA">
        <w:rPr>
          <w:rFonts w:ascii="Times New Roman" w:hAnsi="Times New Roman" w:cs="Times New Roman"/>
          <w:color w:val="000000" w:themeColor="text1"/>
          <w:sz w:val="24"/>
          <w:szCs w:val="24"/>
        </w:rPr>
        <w:t xml:space="preserve"> to</w:t>
      </w:r>
      <w:r w:rsidRPr="001108BA">
        <w:rPr>
          <w:rFonts w:ascii="Times New Roman" w:hAnsi="Times New Roman" w:cs="Times New Roman"/>
          <w:color w:val="000000" w:themeColor="text1"/>
          <w:sz w:val="24"/>
          <w:szCs w:val="24"/>
        </w:rPr>
        <w:t xml:space="preserve"> work given out </w:t>
      </w:r>
      <w:r w:rsidR="00444AA5"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directly or indirectly</w:t>
      </w:r>
      <w:r w:rsidR="00444AA5"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(part 604A, Div 2)</w:t>
      </w:r>
      <w:r w:rsidR="008D6B0F"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and </w:t>
      </w:r>
      <w:r w:rsidR="004F65EB" w:rsidRPr="001108BA">
        <w:rPr>
          <w:rFonts w:ascii="Times New Roman" w:hAnsi="Times New Roman" w:cs="Times New Roman"/>
          <w:color w:val="000000" w:themeColor="text1"/>
          <w:sz w:val="24"/>
          <w:szCs w:val="24"/>
        </w:rPr>
        <w:t>by adapting</w:t>
      </w:r>
      <w:r w:rsidRPr="001108BA">
        <w:rPr>
          <w:rFonts w:ascii="Times New Roman" w:hAnsi="Times New Roman" w:cs="Times New Roman"/>
          <w:color w:val="000000" w:themeColor="text1"/>
          <w:sz w:val="24"/>
          <w:szCs w:val="24"/>
        </w:rPr>
        <w:t xml:space="preserve"> </w:t>
      </w:r>
      <w:r w:rsidR="004F65EB" w:rsidRPr="001108BA">
        <w:rPr>
          <w:rFonts w:ascii="Times New Roman" w:hAnsi="Times New Roman" w:cs="Times New Roman"/>
          <w:color w:val="000000" w:themeColor="text1"/>
          <w:sz w:val="24"/>
          <w:szCs w:val="24"/>
        </w:rPr>
        <w:t xml:space="preserve">the </w:t>
      </w:r>
      <w:r w:rsidRPr="001108BA">
        <w:rPr>
          <w:rFonts w:ascii="Times New Roman" w:hAnsi="Times New Roman" w:cs="Times New Roman"/>
          <w:color w:val="000000" w:themeColor="text1"/>
          <w:sz w:val="24"/>
          <w:szCs w:val="24"/>
        </w:rPr>
        <w:t xml:space="preserve">definition of </w:t>
      </w:r>
      <w:r w:rsidR="00E44F8C"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principal</w:t>
      </w:r>
      <w:r w:rsidR="00E44F8C"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(section 17A) from the current federal TCF award.</w:t>
      </w:r>
      <w:r w:rsidR="00E44F8C" w:rsidRPr="001108BA">
        <w:rPr>
          <w:rFonts w:ascii="Times New Roman" w:hAnsi="Times New Roman" w:cs="Times New Roman"/>
          <w:color w:val="000000" w:themeColor="text1"/>
          <w:sz w:val="24"/>
          <w:szCs w:val="24"/>
        </w:rPr>
        <w:t xml:space="preserve"> The federal provisions</w:t>
      </w:r>
      <w:r w:rsidRPr="001108BA">
        <w:rPr>
          <w:rFonts w:ascii="Times New Roman" w:hAnsi="Times New Roman" w:cs="Times New Roman"/>
          <w:color w:val="000000" w:themeColor="text1"/>
          <w:sz w:val="24"/>
          <w:szCs w:val="24"/>
        </w:rPr>
        <w:t xml:space="preserve"> also </w:t>
      </w:r>
      <w:r w:rsidR="005D5707" w:rsidRPr="001108BA">
        <w:rPr>
          <w:rFonts w:ascii="Times New Roman" w:hAnsi="Times New Roman" w:cs="Times New Roman"/>
          <w:color w:val="000000" w:themeColor="text1"/>
          <w:sz w:val="24"/>
          <w:szCs w:val="24"/>
        </w:rPr>
        <w:t xml:space="preserve">adapted </w:t>
      </w:r>
      <w:r w:rsidRPr="001108BA">
        <w:rPr>
          <w:rFonts w:ascii="Times New Roman" w:hAnsi="Times New Roman" w:cs="Times New Roman"/>
          <w:color w:val="000000" w:themeColor="text1"/>
          <w:sz w:val="24"/>
          <w:szCs w:val="24"/>
        </w:rPr>
        <w:t xml:space="preserve">certain features from the South Australian state SCR legislative approach, </w:t>
      </w:r>
      <w:r w:rsidR="004F65EB" w:rsidRPr="001108BA">
        <w:rPr>
          <w:rFonts w:ascii="Times New Roman" w:hAnsi="Times New Roman" w:cs="Times New Roman"/>
          <w:color w:val="000000" w:themeColor="text1"/>
          <w:sz w:val="24"/>
          <w:szCs w:val="24"/>
        </w:rPr>
        <w:t>including</w:t>
      </w:r>
      <w:r w:rsidRPr="001108BA">
        <w:rPr>
          <w:rFonts w:ascii="Times New Roman" w:hAnsi="Times New Roman" w:cs="Times New Roman"/>
          <w:color w:val="000000" w:themeColor="text1"/>
          <w:sz w:val="24"/>
          <w:szCs w:val="24"/>
        </w:rPr>
        <w:t xml:space="preserve"> the reference to </w:t>
      </w:r>
      <w:r w:rsidR="00E44F8C"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a chain or series of 2 or more arrangements</w:t>
      </w:r>
      <w:r w:rsidR="00E44F8C"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in the definition of </w:t>
      </w:r>
      <w:r w:rsidR="00E44F8C"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principal</w:t>
      </w:r>
      <w:r w:rsidR="00E44F8C"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w:t>
      </w:r>
      <w:r w:rsidR="00E44F8C" w:rsidRPr="001108BA">
        <w:rPr>
          <w:rFonts w:ascii="Times New Roman" w:hAnsi="Times New Roman" w:cs="Times New Roman"/>
          <w:color w:val="000000" w:themeColor="text1"/>
          <w:sz w:val="24"/>
          <w:szCs w:val="24"/>
        </w:rPr>
        <w:t>FWA</w:t>
      </w:r>
      <w:r w:rsidRPr="001108BA">
        <w:rPr>
          <w:rFonts w:ascii="Times New Roman" w:hAnsi="Times New Roman" w:cs="Times New Roman"/>
          <w:color w:val="000000" w:themeColor="text1"/>
          <w:sz w:val="24"/>
          <w:szCs w:val="24"/>
        </w:rPr>
        <w:t>: s17A; see also Rawling 2006:</w:t>
      </w:r>
      <w:r w:rsidR="00E44F8C"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 xml:space="preserve">533) and </w:t>
      </w:r>
      <w:r w:rsidR="000B4362" w:rsidRPr="001108BA">
        <w:rPr>
          <w:rFonts w:ascii="Times New Roman" w:hAnsi="Times New Roman" w:cs="Times New Roman"/>
          <w:color w:val="000000" w:themeColor="text1"/>
          <w:sz w:val="24"/>
          <w:szCs w:val="24"/>
        </w:rPr>
        <w:t xml:space="preserve">in </w:t>
      </w:r>
      <w:r w:rsidRPr="001108BA">
        <w:rPr>
          <w:rFonts w:ascii="Times New Roman" w:hAnsi="Times New Roman" w:cs="Times New Roman"/>
          <w:color w:val="000000" w:themeColor="text1"/>
          <w:sz w:val="24"/>
          <w:szCs w:val="24"/>
        </w:rPr>
        <w:t xml:space="preserve">the definition of a retailer as being a retailer </w:t>
      </w:r>
      <w:r w:rsidR="004F65EB" w:rsidRPr="001108BA">
        <w:rPr>
          <w:rFonts w:ascii="Times New Roman" w:hAnsi="Times New Roman" w:cs="Times New Roman"/>
          <w:color w:val="000000" w:themeColor="text1"/>
          <w:sz w:val="24"/>
          <w:szCs w:val="24"/>
        </w:rPr>
        <w:t>that</w:t>
      </w:r>
      <w:r w:rsidRPr="001108BA">
        <w:rPr>
          <w:rFonts w:ascii="Times New Roman" w:hAnsi="Times New Roman" w:cs="Times New Roman"/>
          <w:color w:val="000000" w:themeColor="text1"/>
          <w:sz w:val="24"/>
          <w:szCs w:val="24"/>
        </w:rPr>
        <w:t xml:space="preserve"> does not have </w:t>
      </w:r>
      <w:r w:rsidR="00E44F8C"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any right to supervise or otherwise control the performance of the work before the goods are delivered to</w:t>
      </w:r>
      <w:r w:rsidR="005D5707" w:rsidRPr="001108BA">
        <w:rPr>
          <w:rFonts w:ascii="Times New Roman" w:hAnsi="Times New Roman" w:cs="Times New Roman"/>
          <w:color w:val="000000" w:themeColor="text1"/>
          <w:sz w:val="24"/>
          <w:szCs w:val="24"/>
        </w:rPr>
        <w:t>’</w:t>
      </w:r>
      <w:r w:rsidR="00E44F8C"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that retailer (</w:t>
      </w:r>
      <w:r w:rsidR="004F65EB" w:rsidRPr="001108BA">
        <w:rPr>
          <w:rFonts w:ascii="Times New Roman" w:hAnsi="Times New Roman" w:cs="Times New Roman"/>
          <w:color w:val="000000" w:themeColor="text1"/>
          <w:sz w:val="24"/>
          <w:szCs w:val="24"/>
        </w:rPr>
        <w:t>FWA:</w:t>
      </w:r>
      <w:r w:rsidRPr="001108BA">
        <w:rPr>
          <w:rFonts w:ascii="Times New Roman" w:hAnsi="Times New Roman" w:cs="Times New Roman"/>
          <w:color w:val="000000" w:themeColor="text1"/>
          <w:sz w:val="24"/>
          <w:szCs w:val="24"/>
        </w:rPr>
        <w:t xml:space="preserve"> Part 6 - 4A, Divs 3, s789 CA(5)(b); see also South Australian Mandatory Code 2006: cls 5 and 28). </w:t>
      </w:r>
      <w:r w:rsidR="00E44F8C" w:rsidRPr="001108BA">
        <w:rPr>
          <w:rFonts w:ascii="Times New Roman" w:hAnsi="Times New Roman" w:cs="Times New Roman"/>
          <w:color w:val="000000" w:themeColor="text1"/>
          <w:sz w:val="24"/>
          <w:szCs w:val="24"/>
        </w:rPr>
        <w:t xml:space="preserve">The FWA provisions </w:t>
      </w:r>
      <w:r w:rsidRPr="001108BA">
        <w:rPr>
          <w:rFonts w:ascii="Times New Roman" w:hAnsi="Times New Roman" w:cs="Times New Roman"/>
          <w:color w:val="000000" w:themeColor="text1"/>
          <w:sz w:val="24"/>
          <w:szCs w:val="24"/>
        </w:rPr>
        <w:t xml:space="preserve">also create a statutory right of recovery </w:t>
      </w:r>
      <w:r w:rsidR="008D6B0F" w:rsidRPr="001108BA">
        <w:rPr>
          <w:rFonts w:ascii="Times New Roman" w:hAnsi="Times New Roman" w:cs="Times New Roman"/>
          <w:color w:val="000000" w:themeColor="text1"/>
          <w:sz w:val="24"/>
          <w:szCs w:val="24"/>
        </w:rPr>
        <w:t>that</w:t>
      </w:r>
      <w:r w:rsidRPr="001108BA">
        <w:rPr>
          <w:rFonts w:ascii="Times New Roman" w:hAnsi="Times New Roman" w:cs="Times New Roman"/>
          <w:color w:val="000000" w:themeColor="text1"/>
          <w:sz w:val="24"/>
          <w:szCs w:val="24"/>
        </w:rPr>
        <w:t xml:space="preserve"> </w:t>
      </w:r>
      <w:r w:rsidR="00E44F8C" w:rsidRPr="001108BA">
        <w:rPr>
          <w:rFonts w:ascii="Times New Roman" w:hAnsi="Times New Roman" w:cs="Times New Roman"/>
          <w:color w:val="000000" w:themeColor="text1"/>
          <w:sz w:val="24"/>
          <w:szCs w:val="24"/>
        </w:rPr>
        <w:t>includes</w:t>
      </w:r>
      <w:r w:rsidRPr="001108BA">
        <w:rPr>
          <w:rFonts w:ascii="Times New Roman" w:hAnsi="Times New Roman" w:cs="Times New Roman"/>
          <w:color w:val="000000" w:themeColor="text1"/>
          <w:sz w:val="24"/>
          <w:szCs w:val="24"/>
        </w:rPr>
        <w:t xml:space="preserve"> a reversal of the onus of proof (onto the party served with </w:t>
      </w:r>
      <w:r w:rsidRPr="001108BA">
        <w:rPr>
          <w:rFonts w:ascii="Times New Roman" w:hAnsi="Times New Roman" w:cs="Times New Roman"/>
          <w:color w:val="000000" w:themeColor="text1"/>
          <w:sz w:val="24"/>
          <w:szCs w:val="24"/>
        </w:rPr>
        <w:lastRenderedPageBreak/>
        <w:t xml:space="preserve">the claim for recovery) and scope for recovery against almost any party in the supply chain </w:t>
      </w:r>
      <w:r w:rsidR="00E44F8C" w:rsidRPr="001108BA">
        <w:rPr>
          <w:rFonts w:ascii="Times New Roman" w:hAnsi="Times New Roman" w:cs="Times New Roman"/>
          <w:color w:val="000000" w:themeColor="text1"/>
          <w:sz w:val="24"/>
          <w:szCs w:val="24"/>
        </w:rPr>
        <w:t>apart from</w:t>
      </w:r>
      <w:r w:rsidRPr="001108BA">
        <w:rPr>
          <w:rFonts w:ascii="Times New Roman" w:hAnsi="Times New Roman" w:cs="Times New Roman"/>
          <w:color w:val="000000" w:themeColor="text1"/>
          <w:sz w:val="24"/>
          <w:szCs w:val="24"/>
        </w:rPr>
        <w:t xml:space="preserve"> retailers</w:t>
      </w:r>
      <w:r w:rsidR="00397771">
        <w:rPr>
          <w:rFonts w:ascii="Times New Roman" w:hAnsi="Times New Roman" w:cs="Times New Roman"/>
          <w:color w:val="000000" w:themeColor="text1"/>
          <w:sz w:val="24"/>
          <w:szCs w:val="24"/>
        </w:rPr>
        <w:t xml:space="preserve"> without rights to supervise or otherwise control production prior to delivery of goods</w:t>
      </w:r>
      <w:r w:rsidR="00A927E5"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w:t>
      </w:r>
      <w:r w:rsidR="00E44F8C" w:rsidRPr="001108BA">
        <w:rPr>
          <w:rFonts w:ascii="Times New Roman" w:hAnsi="Times New Roman" w:cs="Times New Roman"/>
          <w:color w:val="000000" w:themeColor="text1"/>
          <w:sz w:val="24"/>
          <w:szCs w:val="24"/>
        </w:rPr>
        <w:t>FWA</w:t>
      </w:r>
      <w:r w:rsidRPr="001108BA">
        <w:rPr>
          <w:rFonts w:ascii="Times New Roman" w:hAnsi="Times New Roman" w:cs="Times New Roman"/>
          <w:color w:val="000000" w:themeColor="text1"/>
          <w:sz w:val="24"/>
          <w:szCs w:val="24"/>
        </w:rPr>
        <w:t>: Part 6-4a, Div 3; Potte</w:t>
      </w:r>
      <w:r w:rsidR="008A1E75" w:rsidRPr="001108BA">
        <w:rPr>
          <w:rFonts w:ascii="Times New Roman" w:hAnsi="Times New Roman" w:cs="Times New Roman"/>
          <w:color w:val="000000" w:themeColor="text1"/>
          <w:sz w:val="24"/>
          <w:szCs w:val="24"/>
        </w:rPr>
        <w:t>r</w:t>
      </w:r>
      <w:r w:rsidRPr="001108BA">
        <w:rPr>
          <w:rFonts w:ascii="Times New Roman" w:hAnsi="Times New Roman" w:cs="Times New Roman"/>
          <w:color w:val="000000" w:themeColor="text1"/>
          <w:sz w:val="24"/>
          <w:szCs w:val="24"/>
        </w:rPr>
        <w:t xml:space="preserve"> 2012:</w:t>
      </w:r>
      <w:r w:rsidR="00E44F8C"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 xml:space="preserve">42-43). </w:t>
      </w:r>
    </w:p>
    <w:p w:rsidR="00EE13FC" w:rsidRPr="001108BA" w:rsidRDefault="00EE13FC" w:rsidP="001108BA">
      <w:pPr>
        <w:pStyle w:val="Body"/>
        <w:spacing w:line="360" w:lineRule="auto"/>
        <w:jc w:val="both"/>
        <w:rPr>
          <w:rFonts w:ascii="Times New Roman" w:hAnsi="Times New Roman" w:cs="Times New Roman"/>
          <w:color w:val="000000" w:themeColor="text1"/>
          <w:sz w:val="24"/>
          <w:szCs w:val="24"/>
        </w:rPr>
      </w:pPr>
    </w:p>
    <w:p w:rsidR="001216AF" w:rsidRDefault="00EE13FC"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Although these amendments </w:t>
      </w:r>
      <w:r w:rsidR="0047540C" w:rsidRPr="001108BA">
        <w:rPr>
          <w:rFonts w:ascii="Times New Roman" w:hAnsi="Times New Roman" w:cs="Times New Roman"/>
          <w:color w:val="000000" w:themeColor="text1"/>
          <w:sz w:val="24"/>
          <w:szCs w:val="24"/>
        </w:rPr>
        <w:t>to the FWA</w:t>
      </w:r>
      <w:r w:rsidRPr="001108BA">
        <w:rPr>
          <w:rFonts w:ascii="Times New Roman" w:hAnsi="Times New Roman" w:cs="Times New Roman"/>
          <w:color w:val="000000" w:themeColor="text1"/>
          <w:sz w:val="24"/>
          <w:szCs w:val="24"/>
        </w:rPr>
        <w:t xml:space="preserve"> confer the capacity to create mandatory legal obligations </w:t>
      </w:r>
      <w:r w:rsidR="008D6B0F" w:rsidRPr="001108BA">
        <w:rPr>
          <w:rFonts w:ascii="Times New Roman" w:hAnsi="Times New Roman" w:cs="Times New Roman"/>
          <w:color w:val="000000" w:themeColor="text1"/>
          <w:sz w:val="24"/>
          <w:szCs w:val="24"/>
        </w:rPr>
        <w:t>that</w:t>
      </w:r>
      <w:r w:rsidRPr="001108BA">
        <w:rPr>
          <w:rFonts w:ascii="Times New Roman" w:hAnsi="Times New Roman" w:cs="Times New Roman"/>
          <w:color w:val="000000" w:themeColor="text1"/>
          <w:sz w:val="24"/>
          <w:szCs w:val="24"/>
        </w:rPr>
        <w:t xml:space="preserve"> can bind all pa</w:t>
      </w:r>
      <w:r w:rsidR="008D6B0F" w:rsidRPr="001108BA">
        <w:rPr>
          <w:rFonts w:ascii="Times New Roman" w:hAnsi="Times New Roman" w:cs="Times New Roman"/>
          <w:color w:val="000000" w:themeColor="text1"/>
          <w:sz w:val="24"/>
          <w:szCs w:val="24"/>
        </w:rPr>
        <w:t xml:space="preserve">rties in TCF supply chains, </w:t>
      </w:r>
      <w:r w:rsidRPr="001108BA">
        <w:rPr>
          <w:rFonts w:ascii="Times New Roman" w:hAnsi="Times New Roman" w:cs="Times New Roman"/>
          <w:color w:val="000000" w:themeColor="text1"/>
          <w:sz w:val="24"/>
          <w:szCs w:val="24"/>
        </w:rPr>
        <w:t>up to and i</w:t>
      </w:r>
      <w:r w:rsidR="008D6B0F" w:rsidRPr="001108BA">
        <w:rPr>
          <w:rFonts w:ascii="Times New Roman" w:hAnsi="Times New Roman" w:cs="Times New Roman"/>
          <w:color w:val="000000" w:themeColor="text1"/>
          <w:sz w:val="24"/>
          <w:szCs w:val="24"/>
        </w:rPr>
        <w:t xml:space="preserve">ncluding </w:t>
      </w:r>
      <w:r w:rsidR="00053102" w:rsidRPr="001108BA">
        <w:rPr>
          <w:rFonts w:ascii="Times New Roman" w:hAnsi="Times New Roman" w:cs="Times New Roman"/>
          <w:color w:val="000000" w:themeColor="text1"/>
          <w:sz w:val="24"/>
          <w:szCs w:val="24"/>
        </w:rPr>
        <w:t xml:space="preserve">the </w:t>
      </w:r>
      <w:r w:rsidR="008D6B0F" w:rsidRPr="001108BA">
        <w:rPr>
          <w:rFonts w:ascii="Times New Roman" w:hAnsi="Times New Roman" w:cs="Times New Roman"/>
          <w:color w:val="000000" w:themeColor="text1"/>
          <w:sz w:val="24"/>
          <w:szCs w:val="24"/>
        </w:rPr>
        <w:t>ultimate retailers,</w:t>
      </w:r>
      <w:r w:rsidRPr="001108BA">
        <w:rPr>
          <w:rFonts w:ascii="Times New Roman" w:hAnsi="Times New Roman" w:cs="Times New Roman"/>
          <w:color w:val="000000" w:themeColor="text1"/>
          <w:sz w:val="24"/>
          <w:szCs w:val="24"/>
        </w:rPr>
        <w:t xml:space="preserve"> (Part 6-4A, Div 4), there are currently no practically enforceable SCR legal obligations imposed </w:t>
      </w:r>
      <w:r w:rsidR="0047540C" w:rsidRPr="001108BA">
        <w:rPr>
          <w:rFonts w:ascii="Times New Roman" w:hAnsi="Times New Roman" w:cs="Times New Roman"/>
          <w:color w:val="000000" w:themeColor="text1"/>
          <w:sz w:val="24"/>
          <w:szCs w:val="24"/>
        </w:rPr>
        <w:t>on</w:t>
      </w:r>
      <w:r w:rsidRPr="001108BA">
        <w:rPr>
          <w:rFonts w:ascii="Times New Roman" w:hAnsi="Times New Roman" w:cs="Times New Roman"/>
          <w:color w:val="000000" w:themeColor="text1"/>
          <w:sz w:val="24"/>
          <w:szCs w:val="24"/>
        </w:rPr>
        <w:t xml:space="preserve"> major retailer</w:t>
      </w:r>
      <w:r w:rsidR="0047540C" w:rsidRPr="001108BA">
        <w:rPr>
          <w:rFonts w:ascii="Times New Roman" w:hAnsi="Times New Roman" w:cs="Times New Roman"/>
          <w:color w:val="000000" w:themeColor="text1"/>
          <w:sz w:val="24"/>
          <w:szCs w:val="24"/>
        </w:rPr>
        <w:t>s</w:t>
      </w:r>
      <w:r w:rsidRPr="001108BA">
        <w:rPr>
          <w:rFonts w:ascii="Times New Roman" w:hAnsi="Times New Roman" w:cs="Times New Roman"/>
          <w:color w:val="000000" w:themeColor="text1"/>
          <w:sz w:val="24"/>
          <w:szCs w:val="24"/>
        </w:rPr>
        <w:t xml:space="preserve"> </w:t>
      </w:r>
      <w:r w:rsidR="0047540C" w:rsidRPr="001108BA">
        <w:rPr>
          <w:rFonts w:ascii="Times New Roman" w:hAnsi="Times New Roman" w:cs="Times New Roman"/>
          <w:color w:val="000000" w:themeColor="text1"/>
          <w:sz w:val="24"/>
          <w:szCs w:val="24"/>
        </w:rPr>
        <w:t>by</w:t>
      </w:r>
      <w:r w:rsidRPr="001108BA">
        <w:rPr>
          <w:rFonts w:ascii="Times New Roman" w:hAnsi="Times New Roman" w:cs="Times New Roman"/>
          <w:color w:val="000000" w:themeColor="text1"/>
          <w:sz w:val="24"/>
          <w:szCs w:val="24"/>
        </w:rPr>
        <w:t xml:space="preserve"> Commonwealth legislative instruments</w:t>
      </w:r>
      <w:r w:rsidR="0047540C" w:rsidRPr="001108BA">
        <w:rPr>
          <w:rFonts w:ascii="Times New Roman" w:hAnsi="Times New Roman" w:cs="Times New Roman"/>
          <w:color w:val="000000" w:themeColor="text1"/>
          <w:sz w:val="24"/>
          <w:szCs w:val="24"/>
        </w:rPr>
        <w:t>. The only effective provisions regulating retailers</w:t>
      </w:r>
      <w:r w:rsidR="002C3C04" w:rsidRPr="001108BA">
        <w:rPr>
          <w:rFonts w:ascii="Times New Roman" w:hAnsi="Times New Roman" w:cs="Times New Roman"/>
          <w:color w:val="000000" w:themeColor="text1"/>
          <w:sz w:val="24"/>
          <w:szCs w:val="24"/>
        </w:rPr>
        <w:t xml:space="preserve"> on a national level throughout Australia</w:t>
      </w:r>
      <w:r w:rsidR="0047540C" w:rsidRPr="001108BA">
        <w:rPr>
          <w:rFonts w:ascii="Times New Roman" w:hAnsi="Times New Roman" w:cs="Times New Roman"/>
          <w:color w:val="000000" w:themeColor="text1"/>
          <w:sz w:val="24"/>
          <w:szCs w:val="24"/>
        </w:rPr>
        <w:t xml:space="preserve"> are the NSW and South Australian mandatory codes, operating</w:t>
      </w:r>
      <w:r w:rsidR="002C3C04" w:rsidRPr="001108BA">
        <w:rPr>
          <w:rFonts w:ascii="Times New Roman" w:hAnsi="Times New Roman" w:cs="Times New Roman"/>
          <w:color w:val="000000" w:themeColor="text1"/>
          <w:sz w:val="24"/>
          <w:szCs w:val="24"/>
        </w:rPr>
        <w:t xml:space="preserve"> with their cross-jurisdictional reach</w:t>
      </w:r>
      <w:r w:rsidR="008D6B0F" w:rsidRPr="001108BA">
        <w:rPr>
          <w:rFonts w:ascii="Times New Roman" w:hAnsi="Times New Roman" w:cs="Times New Roman"/>
          <w:color w:val="000000" w:themeColor="text1"/>
          <w:sz w:val="24"/>
          <w:szCs w:val="24"/>
        </w:rPr>
        <w:t>,</w:t>
      </w:r>
      <w:r w:rsidR="0047540C" w:rsidRPr="001108BA">
        <w:rPr>
          <w:rFonts w:ascii="Times New Roman" w:hAnsi="Times New Roman" w:cs="Times New Roman"/>
          <w:color w:val="000000" w:themeColor="text1"/>
          <w:sz w:val="24"/>
          <w:szCs w:val="24"/>
        </w:rPr>
        <w:t xml:space="preserve"> together with the new and improved national ‘voluntary’ </w:t>
      </w:r>
      <w:r w:rsidR="008A1E75" w:rsidRPr="001108BA">
        <w:rPr>
          <w:rFonts w:ascii="Times New Roman" w:hAnsi="Times New Roman" w:cs="Times New Roman"/>
          <w:color w:val="000000" w:themeColor="text1"/>
          <w:sz w:val="24"/>
          <w:szCs w:val="24"/>
        </w:rPr>
        <w:t>retailers’</w:t>
      </w:r>
      <w:r w:rsidR="0047540C" w:rsidRPr="001108BA">
        <w:rPr>
          <w:rFonts w:ascii="Times New Roman" w:hAnsi="Times New Roman" w:cs="Times New Roman"/>
          <w:color w:val="000000" w:themeColor="text1"/>
          <w:sz w:val="24"/>
          <w:szCs w:val="24"/>
        </w:rPr>
        <w:t xml:space="preserve"> code</w:t>
      </w:r>
      <w:r w:rsidR="00A1148C" w:rsidRPr="00EC63E3">
        <w:rPr>
          <w:rFonts w:ascii="Times New Roman" w:hAnsi="Times New Roman" w:cs="Times New Roman"/>
          <w:color w:val="000000" w:themeColor="text1"/>
          <w:sz w:val="24"/>
          <w:szCs w:val="24"/>
        </w:rPr>
        <w:t>.</w:t>
      </w:r>
    </w:p>
    <w:p w:rsidR="00D83EB4" w:rsidRDefault="00D83EB4" w:rsidP="001108BA">
      <w:pPr>
        <w:pStyle w:val="Body"/>
        <w:spacing w:line="360" w:lineRule="auto"/>
        <w:jc w:val="both"/>
        <w:rPr>
          <w:rFonts w:ascii="Times New Roman" w:hAnsi="Times New Roman" w:cs="Times New Roman"/>
          <w:color w:val="000000" w:themeColor="text1"/>
          <w:sz w:val="24"/>
          <w:szCs w:val="24"/>
        </w:rPr>
      </w:pPr>
    </w:p>
    <w:p w:rsidR="000803EB" w:rsidRPr="001108BA" w:rsidRDefault="000803EB" w:rsidP="000803EB">
      <w:pPr>
        <w:pStyle w:val="Body"/>
        <w:spacing w:line="360" w:lineRule="auto"/>
        <w:jc w:val="both"/>
        <w:rPr>
          <w:rFonts w:ascii="Times New Roman" w:hAnsi="Times New Roman" w:cs="Times New Roman"/>
          <w:color w:val="000000" w:themeColor="text1"/>
          <w:sz w:val="24"/>
          <w:szCs w:val="24"/>
        </w:rPr>
      </w:pPr>
      <w:r w:rsidRPr="00D83EB4">
        <w:rPr>
          <w:rFonts w:ascii="Times New Roman" w:hAnsi="Times New Roman" w:cs="Times New Roman"/>
          <w:color w:val="000000" w:themeColor="text1"/>
          <w:sz w:val="24"/>
          <w:szCs w:val="24"/>
          <w:lang w:val="en-US"/>
        </w:rPr>
        <w:lastRenderedPageBreak/>
        <w:t>Once this type of information could be accessed and cross-checked from the level of the retailers down throughout the entire contract chain</w:t>
      </w:r>
      <w:r>
        <w:rPr>
          <w:rFonts w:ascii="Times New Roman" w:hAnsi="Times New Roman" w:cs="Times New Roman"/>
          <w:color w:val="000000" w:themeColor="text1"/>
          <w:sz w:val="24"/>
          <w:szCs w:val="24"/>
          <w:lang w:val="en-US"/>
        </w:rPr>
        <w:t>,</w:t>
      </w:r>
      <w:r w:rsidRPr="00D83EB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t</w:t>
      </w:r>
      <w:r w:rsidRPr="001108BA">
        <w:rPr>
          <w:rFonts w:ascii="Times New Roman" w:hAnsi="Times New Roman" w:cs="Times New Roman"/>
          <w:color w:val="000000" w:themeColor="text1"/>
          <w:sz w:val="24"/>
          <w:szCs w:val="24"/>
        </w:rPr>
        <w:t>he combination of these ‘value and volume’ measures has become a key tool in the practical operation of TCF regulation. Regulators can track the real flow of TCF</w:t>
      </w:r>
      <w:r>
        <w:rPr>
          <w:rFonts w:ascii="Times New Roman" w:hAnsi="Times New Roman" w:cs="Times New Roman"/>
          <w:color w:val="000000" w:themeColor="text1"/>
          <w:sz w:val="24"/>
          <w:szCs w:val="24"/>
        </w:rPr>
        <w:t xml:space="preserve"> work orders to all locations </w:t>
      </w:r>
      <w:r w:rsidRPr="001108BA">
        <w:rPr>
          <w:rFonts w:ascii="Times New Roman" w:hAnsi="Times New Roman" w:cs="Times New Roman"/>
          <w:color w:val="000000" w:themeColor="text1"/>
          <w:sz w:val="24"/>
          <w:szCs w:val="24"/>
        </w:rPr>
        <w:t xml:space="preserve">and access all relevant information, especially price paid and volumes ordered (the numerical output of garments and assigned working times for each particular product) for each of the contracts between all the commercial parties in the contracting chain. Regulators can then aggregate this information (along with the piece rate paid) to estimate the total labour time required for production at any level in the supply chain. At this point the regulator may be able to estimate the equivalent number of full time employees required to complete a particular production order. Regulators can then utilise their legislative and contractually-based powers to inspect all production sites </w:t>
      </w:r>
      <w:r w:rsidRPr="001108BA">
        <w:rPr>
          <w:rFonts w:ascii="Times New Roman" w:hAnsi="Times New Roman" w:cs="Times New Roman"/>
          <w:color w:val="000000" w:themeColor="text1"/>
          <w:sz w:val="24"/>
          <w:szCs w:val="24"/>
        </w:rPr>
        <w:lastRenderedPageBreak/>
        <w:t xml:space="preserve">without notice to check the accuracy of workplace records and locate the entire workforce. </w:t>
      </w:r>
    </w:p>
    <w:p w:rsidR="000803EB" w:rsidRPr="001108BA" w:rsidRDefault="000803EB" w:rsidP="000803EB">
      <w:pPr>
        <w:pStyle w:val="Body"/>
        <w:jc w:val="both"/>
        <w:rPr>
          <w:rFonts w:ascii="Times New Roman" w:hAnsi="Times New Roman" w:cs="Times New Roman"/>
          <w:color w:val="000000" w:themeColor="text1"/>
          <w:sz w:val="24"/>
          <w:szCs w:val="24"/>
        </w:rPr>
      </w:pPr>
    </w:p>
    <w:p w:rsidR="000803EB" w:rsidRPr="001108BA" w:rsidRDefault="000803EB" w:rsidP="000803EB">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The significance of this was explained by the union regulator as follows:</w:t>
      </w:r>
    </w:p>
    <w:p w:rsidR="000803EB" w:rsidRPr="001108BA" w:rsidRDefault="000803EB" w:rsidP="000803EB">
      <w:pPr>
        <w:pStyle w:val="Body"/>
        <w:jc w:val="both"/>
        <w:rPr>
          <w:rFonts w:ascii="Times New Roman" w:hAnsi="Times New Roman" w:cs="Times New Roman"/>
          <w:color w:val="000000" w:themeColor="text1"/>
          <w:sz w:val="24"/>
          <w:szCs w:val="24"/>
        </w:rPr>
      </w:pPr>
    </w:p>
    <w:p w:rsidR="000803EB" w:rsidRPr="001108BA" w:rsidRDefault="000803EB" w:rsidP="000803EB">
      <w:pPr>
        <w:pStyle w:val="Body"/>
        <w:ind w:left="567"/>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So probably the most significant thing I think is the method in being able to determine how many employees are within any one operation. And that’s brought about by an award requirement where each company … is to provide us with a list of each of the contractors they give work to, [and] an array of other information on name, address, and contact details. But in particular they have to provide us with the sewing time that’s required to be provided for each garment that’s produced. So as a garment is issued to a contractor there has to be a sewing time provided. …a payment that’s made for each minute’s worth of work. And in the case of our industry, it’s currently on 53 cents a minute. That rate, with the minutes, lets us determine the number of hours that are required, the number of days that are required in terms of work, and the number of full time employees that are required to produce the work. That in itself creates massive transparency within the industry. So for me, that’s the critical </w:t>
      </w:r>
      <w:r w:rsidRPr="001108BA">
        <w:rPr>
          <w:rFonts w:ascii="Times New Roman" w:hAnsi="Times New Roman" w:cs="Times New Roman"/>
          <w:color w:val="000000" w:themeColor="text1"/>
          <w:sz w:val="24"/>
          <w:szCs w:val="24"/>
        </w:rPr>
        <w:lastRenderedPageBreak/>
        <w:t>tool that’s different I think from a lot of other supply chains maybe in other industries (</w:t>
      </w:r>
      <w:r w:rsidRPr="001108BA">
        <w:rPr>
          <w:rFonts w:ascii="Times New Roman" w:hAnsi="Times New Roman" w:cs="Times New Roman"/>
          <w:i/>
          <w:color w:val="000000" w:themeColor="text1"/>
          <w:sz w:val="24"/>
          <w:szCs w:val="24"/>
        </w:rPr>
        <w:t>Interview with union regulator, 2013</w:t>
      </w:r>
      <w:r w:rsidRPr="001108BA">
        <w:rPr>
          <w:rFonts w:ascii="Times New Roman" w:hAnsi="Times New Roman" w:cs="Times New Roman"/>
          <w:color w:val="000000" w:themeColor="text1"/>
          <w:sz w:val="24"/>
          <w:szCs w:val="24"/>
        </w:rPr>
        <w:t>).</w:t>
      </w:r>
    </w:p>
    <w:p w:rsidR="000803EB" w:rsidRDefault="000803EB" w:rsidP="001108BA">
      <w:pPr>
        <w:pStyle w:val="Body"/>
        <w:spacing w:line="360" w:lineRule="auto"/>
        <w:jc w:val="both"/>
        <w:rPr>
          <w:rFonts w:ascii="Times New Roman" w:hAnsi="Times New Roman" w:cs="Times New Roman"/>
          <w:color w:val="000000" w:themeColor="text1"/>
          <w:sz w:val="24"/>
          <w:szCs w:val="24"/>
        </w:rPr>
      </w:pPr>
    </w:p>
    <w:p w:rsidR="00812D92" w:rsidRPr="001108BA" w:rsidRDefault="00812D92" w:rsidP="001108BA">
      <w:pPr>
        <w:pStyle w:val="Body"/>
        <w:spacing w:line="360" w:lineRule="auto"/>
        <w:jc w:val="both"/>
        <w:rPr>
          <w:rFonts w:ascii="Times New Roman" w:hAnsi="Times New Roman" w:cs="Times New Roman"/>
          <w:sz w:val="24"/>
          <w:szCs w:val="24"/>
        </w:rPr>
      </w:pPr>
    </w:p>
    <w:p w:rsidR="001216AF" w:rsidRPr="001108BA" w:rsidRDefault="001216AF" w:rsidP="001108BA">
      <w:pPr>
        <w:pStyle w:val="Body"/>
        <w:spacing w:line="360" w:lineRule="auto"/>
        <w:jc w:val="both"/>
        <w:rPr>
          <w:rFonts w:ascii="Times New Roman" w:hAnsi="Times New Roman" w:cs="Times New Roman"/>
          <w:b/>
          <w:sz w:val="24"/>
          <w:szCs w:val="24"/>
        </w:rPr>
      </w:pPr>
      <w:r w:rsidRPr="001108BA">
        <w:rPr>
          <w:rFonts w:ascii="Times New Roman" w:hAnsi="Times New Roman" w:cs="Times New Roman"/>
          <w:b/>
          <w:sz w:val="24"/>
          <w:szCs w:val="24"/>
        </w:rPr>
        <w:t>Extending the reach of work health and safety regulation</w:t>
      </w:r>
    </w:p>
    <w:p w:rsidR="001216AF" w:rsidRPr="001108BA" w:rsidRDefault="001216AF" w:rsidP="001108BA">
      <w:pPr>
        <w:pStyle w:val="Body"/>
        <w:spacing w:line="360" w:lineRule="auto"/>
        <w:jc w:val="both"/>
        <w:rPr>
          <w:rFonts w:ascii="Times New Roman" w:hAnsi="Times New Roman" w:cs="Times New Roman"/>
          <w:b/>
          <w:sz w:val="24"/>
          <w:szCs w:val="24"/>
        </w:rPr>
      </w:pPr>
    </w:p>
    <w:p w:rsidR="001216AF" w:rsidRPr="001108BA" w:rsidRDefault="001216AF" w:rsidP="001108BA">
      <w:pPr>
        <w:pStyle w:val="Body"/>
        <w:spacing w:line="360" w:lineRule="auto"/>
        <w:jc w:val="both"/>
        <w:rPr>
          <w:rFonts w:ascii="Times New Roman" w:hAnsi="Times New Roman" w:cs="Times New Roman"/>
          <w:sz w:val="24"/>
          <w:szCs w:val="24"/>
        </w:rPr>
      </w:pPr>
      <w:r w:rsidRPr="001108BA">
        <w:rPr>
          <w:rFonts w:ascii="Times New Roman" w:hAnsi="Times New Roman" w:cs="Times New Roman"/>
          <w:sz w:val="24"/>
          <w:szCs w:val="24"/>
        </w:rPr>
        <w:t xml:space="preserve">Beginning </w:t>
      </w:r>
      <w:r w:rsidR="003F0F89" w:rsidRPr="001108BA">
        <w:rPr>
          <w:rFonts w:ascii="Times New Roman" w:hAnsi="Times New Roman" w:cs="Times New Roman"/>
          <w:sz w:val="24"/>
          <w:szCs w:val="24"/>
        </w:rPr>
        <w:t>i</w:t>
      </w:r>
      <w:r w:rsidRPr="001108BA">
        <w:rPr>
          <w:rFonts w:ascii="Times New Roman" w:hAnsi="Times New Roman" w:cs="Times New Roman"/>
          <w:sz w:val="24"/>
          <w:szCs w:val="24"/>
        </w:rPr>
        <w:t xml:space="preserve">n 2008, and culminating in the </w:t>
      </w:r>
      <w:r w:rsidR="00B41AAC" w:rsidRPr="001108BA">
        <w:rPr>
          <w:rFonts w:ascii="Times New Roman" w:hAnsi="Times New Roman" w:cs="Times New Roman"/>
          <w:sz w:val="24"/>
          <w:szCs w:val="24"/>
        </w:rPr>
        <w:t>adoption</w:t>
      </w:r>
      <w:r w:rsidRPr="001108BA">
        <w:rPr>
          <w:rFonts w:ascii="Times New Roman" w:hAnsi="Times New Roman" w:cs="Times New Roman"/>
          <w:sz w:val="24"/>
          <w:szCs w:val="24"/>
        </w:rPr>
        <w:t xml:space="preserve"> </w:t>
      </w:r>
      <w:r w:rsidR="009F5EA7" w:rsidRPr="001108BA">
        <w:rPr>
          <w:rFonts w:ascii="Times New Roman" w:hAnsi="Times New Roman" w:cs="Times New Roman"/>
          <w:sz w:val="24"/>
          <w:szCs w:val="24"/>
        </w:rPr>
        <w:t>by</w:t>
      </w:r>
      <w:r w:rsidRPr="001108BA">
        <w:rPr>
          <w:rFonts w:ascii="Times New Roman" w:hAnsi="Times New Roman" w:cs="Times New Roman"/>
          <w:sz w:val="24"/>
          <w:szCs w:val="24"/>
        </w:rPr>
        <w:t xml:space="preserve"> 2011 of</w:t>
      </w:r>
      <w:r w:rsidR="00B41AAC" w:rsidRPr="001108BA">
        <w:rPr>
          <w:rFonts w:ascii="Times New Roman" w:hAnsi="Times New Roman" w:cs="Times New Roman"/>
          <w:sz w:val="24"/>
          <w:szCs w:val="24"/>
        </w:rPr>
        <w:t xml:space="preserve"> a Model Work Health and Safety Act (Model Act) in the form of</w:t>
      </w:r>
      <w:r w:rsidRPr="001108BA">
        <w:rPr>
          <w:rFonts w:ascii="Times New Roman" w:hAnsi="Times New Roman" w:cs="Times New Roman"/>
          <w:sz w:val="24"/>
          <w:szCs w:val="24"/>
        </w:rPr>
        <w:t xml:space="preserve"> Work Health and Safety Acts</w:t>
      </w:r>
      <w:r w:rsidR="00B41AAC" w:rsidRPr="001108BA">
        <w:rPr>
          <w:rFonts w:ascii="Times New Roman" w:hAnsi="Times New Roman" w:cs="Times New Roman"/>
          <w:sz w:val="24"/>
          <w:szCs w:val="24"/>
        </w:rPr>
        <w:t xml:space="preserve"> (WHS Acts)</w:t>
      </w:r>
      <w:r w:rsidRPr="001108BA">
        <w:rPr>
          <w:rFonts w:ascii="Times New Roman" w:hAnsi="Times New Roman" w:cs="Times New Roman"/>
          <w:sz w:val="24"/>
          <w:szCs w:val="24"/>
        </w:rPr>
        <w:t xml:space="preserve"> in each Australian jurisdiction apart from Victoria and Western Australia, Australian </w:t>
      </w:r>
      <w:r w:rsidR="00310E34" w:rsidRPr="001108BA">
        <w:rPr>
          <w:rFonts w:ascii="Times New Roman" w:hAnsi="Times New Roman" w:cs="Times New Roman"/>
          <w:sz w:val="24"/>
          <w:szCs w:val="24"/>
        </w:rPr>
        <w:t>WHS</w:t>
      </w:r>
      <w:r w:rsidRPr="001108BA">
        <w:rPr>
          <w:rFonts w:ascii="Times New Roman" w:hAnsi="Times New Roman" w:cs="Times New Roman"/>
          <w:sz w:val="24"/>
          <w:szCs w:val="24"/>
        </w:rPr>
        <w:t xml:space="preserve"> legislation has been largely harmonised. Four features of</w:t>
      </w:r>
      <w:r w:rsidR="00B41AAC" w:rsidRPr="001108BA">
        <w:rPr>
          <w:rFonts w:ascii="Times New Roman" w:hAnsi="Times New Roman" w:cs="Times New Roman"/>
          <w:sz w:val="24"/>
          <w:szCs w:val="24"/>
        </w:rPr>
        <w:t xml:space="preserve"> the WHS Acts</w:t>
      </w:r>
      <w:r w:rsidRPr="001108BA">
        <w:rPr>
          <w:rFonts w:ascii="Times New Roman" w:hAnsi="Times New Roman" w:cs="Times New Roman"/>
          <w:sz w:val="24"/>
          <w:szCs w:val="24"/>
        </w:rPr>
        <w:t xml:space="preserve"> substantially complem</w:t>
      </w:r>
      <w:r w:rsidR="00B41AAC" w:rsidRPr="001108BA">
        <w:rPr>
          <w:rFonts w:ascii="Times New Roman" w:hAnsi="Times New Roman" w:cs="Times New Roman"/>
          <w:sz w:val="24"/>
          <w:szCs w:val="24"/>
        </w:rPr>
        <w:t xml:space="preserve">ent the </w:t>
      </w:r>
      <w:r w:rsidR="00A1148C" w:rsidRPr="001108BA">
        <w:rPr>
          <w:rFonts w:ascii="Times New Roman" w:hAnsi="Times New Roman" w:cs="Times New Roman"/>
          <w:sz w:val="24"/>
          <w:szCs w:val="24"/>
        </w:rPr>
        <w:t xml:space="preserve">labour law </w:t>
      </w:r>
      <w:r w:rsidR="00B41AAC" w:rsidRPr="001108BA">
        <w:rPr>
          <w:rFonts w:ascii="Times New Roman" w:hAnsi="Times New Roman" w:cs="Times New Roman"/>
          <w:sz w:val="24"/>
          <w:szCs w:val="24"/>
        </w:rPr>
        <w:t>provisions</w:t>
      </w:r>
      <w:r w:rsidR="00A1148C" w:rsidRPr="001108BA">
        <w:rPr>
          <w:rFonts w:ascii="Times New Roman" w:hAnsi="Times New Roman" w:cs="Times New Roman"/>
          <w:sz w:val="24"/>
          <w:szCs w:val="24"/>
        </w:rPr>
        <w:t xml:space="preserve"> discussed previously</w:t>
      </w:r>
      <w:r w:rsidR="00B41AAC" w:rsidRPr="001108BA">
        <w:rPr>
          <w:rFonts w:ascii="Times New Roman" w:hAnsi="Times New Roman" w:cs="Times New Roman"/>
          <w:sz w:val="24"/>
          <w:szCs w:val="24"/>
        </w:rPr>
        <w:t xml:space="preserve"> </w:t>
      </w:r>
      <w:r w:rsidR="00A1148C" w:rsidRPr="001108BA">
        <w:rPr>
          <w:rFonts w:ascii="Times New Roman" w:hAnsi="Times New Roman" w:cs="Times New Roman"/>
          <w:sz w:val="24"/>
          <w:szCs w:val="24"/>
        </w:rPr>
        <w:t xml:space="preserve">by </w:t>
      </w:r>
      <w:r w:rsidRPr="001108BA">
        <w:rPr>
          <w:rFonts w:ascii="Times New Roman" w:hAnsi="Times New Roman" w:cs="Times New Roman"/>
          <w:sz w:val="24"/>
          <w:szCs w:val="24"/>
        </w:rPr>
        <w:t>requir</w:t>
      </w:r>
      <w:r w:rsidR="00A1148C" w:rsidRPr="001108BA">
        <w:rPr>
          <w:rFonts w:ascii="Times New Roman" w:hAnsi="Times New Roman" w:cs="Times New Roman"/>
          <w:sz w:val="24"/>
          <w:szCs w:val="24"/>
        </w:rPr>
        <w:t>ing</w:t>
      </w:r>
      <w:r w:rsidRPr="001108BA">
        <w:rPr>
          <w:rFonts w:ascii="Times New Roman" w:hAnsi="Times New Roman" w:cs="Times New Roman"/>
          <w:sz w:val="24"/>
          <w:szCs w:val="24"/>
        </w:rPr>
        <w:t xml:space="preserve"> TCF retailers, fashion houses, makers and contractors to identify the location of outworkers and to consult, co-operate and co-ordinate their </w:t>
      </w:r>
      <w:r w:rsidR="00310E34" w:rsidRPr="001108BA">
        <w:rPr>
          <w:rFonts w:ascii="Times New Roman" w:hAnsi="Times New Roman" w:cs="Times New Roman"/>
          <w:sz w:val="24"/>
          <w:szCs w:val="24"/>
        </w:rPr>
        <w:t>WHS</w:t>
      </w:r>
      <w:r w:rsidRPr="001108BA">
        <w:rPr>
          <w:rFonts w:ascii="Times New Roman" w:hAnsi="Times New Roman" w:cs="Times New Roman"/>
          <w:sz w:val="24"/>
          <w:szCs w:val="24"/>
        </w:rPr>
        <w:t xml:space="preserve"> activities</w:t>
      </w:r>
      <w:r w:rsidR="00A1148C" w:rsidRPr="001108BA">
        <w:rPr>
          <w:rFonts w:ascii="Times New Roman" w:hAnsi="Times New Roman" w:cs="Times New Roman"/>
          <w:sz w:val="24"/>
          <w:szCs w:val="24"/>
        </w:rPr>
        <w:t xml:space="preserve">. </w:t>
      </w:r>
    </w:p>
    <w:p w:rsidR="001216AF" w:rsidRPr="001108BA" w:rsidRDefault="001216AF" w:rsidP="001108BA">
      <w:pPr>
        <w:pStyle w:val="Body"/>
        <w:spacing w:line="360" w:lineRule="auto"/>
        <w:jc w:val="both"/>
        <w:rPr>
          <w:rFonts w:ascii="Times New Roman" w:hAnsi="Times New Roman" w:cs="Times New Roman"/>
          <w:sz w:val="24"/>
          <w:szCs w:val="24"/>
        </w:rPr>
      </w:pPr>
    </w:p>
    <w:p w:rsidR="001216AF" w:rsidRDefault="000715E7" w:rsidP="001108BA">
      <w:pPr>
        <w:spacing w:line="360" w:lineRule="auto"/>
        <w:jc w:val="both"/>
        <w:rPr>
          <w:bCs/>
        </w:rPr>
      </w:pPr>
      <w:r w:rsidRPr="001108BA">
        <w:t xml:space="preserve">The first significant provision is the ‘primary duty’ of care </w:t>
      </w:r>
      <w:r w:rsidR="001A5C83" w:rsidRPr="001108BA">
        <w:t xml:space="preserve">(s 19) </w:t>
      </w:r>
      <w:r w:rsidRPr="001108BA">
        <w:t>owed, not by employers to employees, as was the dominant</w:t>
      </w:r>
      <w:r w:rsidR="00812D92">
        <w:t xml:space="preserve"> </w:t>
      </w:r>
      <w:r w:rsidRPr="001108BA">
        <w:t>pre-harmonisation</w:t>
      </w:r>
      <w:r w:rsidR="00812D92">
        <w:t xml:space="preserve"> </w:t>
      </w:r>
      <w:r w:rsidR="009F5EA7" w:rsidRPr="001108BA">
        <w:t>approach</w:t>
      </w:r>
      <w:r w:rsidRPr="001108BA">
        <w:t>, but by ‘a person conducting a business or undertaking’ (PCBU) to ‘w</w:t>
      </w:r>
      <w:r w:rsidR="00B41AAC" w:rsidRPr="001108BA">
        <w:t>orkers’. The</w:t>
      </w:r>
      <w:r w:rsidRPr="001108BA">
        <w:t xml:space="preserve"> National Review into Model Occupational Health and Safety Law</w:t>
      </w:r>
      <w:r w:rsidR="00B41AAC" w:rsidRPr="001108BA">
        <w:t xml:space="preserve">s in its First Report </w:t>
      </w:r>
      <w:r w:rsidRPr="001108BA">
        <w:t>(2008</w:t>
      </w:r>
      <w:r w:rsidR="003F0F89" w:rsidRPr="001108BA">
        <w:t>:</w:t>
      </w:r>
      <w:r w:rsidRPr="001108BA">
        <w:t xml:space="preserve"> 46) argued that the </w:t>
      </w:r>
      <w:r w:rsidR="00A1148C" w:rsidRPr="001108BA">
        <w:t>pre</w:t>
      </w:r>
      <w:r w:rsidR="009F5EA7" w:rsidRPr="001108BA">
        <w:t>-harmonisation</w:t>
      </w:r>
      <w:r w:rsidR="00A1148C" w:rsidRPr="001108BA">
        <w:t xml:space="preserve"> </w:t>
      </w:r>
      <w:r w:rsidR="001216AF" w:rsidRPr="001108BA">
        <w:rPr>
          <w:color w:val="000000"/>
          <w:lang w:eastAsia="en-AU"/>
        </w:rPr>
        <w:t>approach was ‘too limited, as it maintain</w:t>
      </w:r>
      <w:r w:rsidR="009F5EA7" w:rsidRPr="001108BA">
        <w:rPr>
          <w:color w:val="000000"/>
          <w:lang w:eastAsia="en-AU"/>
        </w:rPr>
        <w:t>[ed]</w:t>
      </w:r>
      <w:r w:rsidR="001216AF" w:rsidRPr="001108BA">
        <w:rPr>
          <w:color w:val="000000"/>
          <w:lang w:eastAsia="en-AU"/>
        </w:rPr>
        <w:t xml:space="preserve"> the link to the employment relationship as a determinant of the duty of care’ and ‘the changing nature of work arrangements and relationships make this link no longer sufficient to protect all persons engaged in work activities.’</w:t>
      </w:r>
      <w:r w:rsidR="001216AF" w:rsidRPr="001108BA">
        <w:rPr>
          <w:rStyle w:val="FootnoteReference"/>
          <w:color w:val="000000"/>
          <w:lang w:eastAsia="en-AU"/>
        </w:rPr>
        <w:t xml:space="preserve"> </w:t>
      </w:r>
      <w:r w:rsidRPr="001108BA">
        <w:t xml:space="preserve"> Consequently, </w:t>
      </w:r>
      <w:r w:rsidR="001A5C83" w:rsidRPr="001108BA">
        <w:t>the primary duty</w:t>
      </w:r>
      <w:r w:rsidR="00B41AAC" w:rsidRPr="001108BA">
        <w:rPr>
          <w:bCs/>
          <w:i/>
        </w:rPr>
        <w:t xml:space="preserve"> </w:t>
      </w:r>
      <w:r w:rsidR="00401C63" w:rsidRPr="001108BA">
        <w:rPr>
          <w:bCs/>
        </w:rPr>
        <w:t>(s 19</w:t>
      </w:r>
      <w:r w:rsidR="008A3BFF">
        <w:rPr>
          <w:bCs/>
        </w:rPr>
        <w:t>(1)</w:t>
      </w:r>
      <w:r w:rsidR="00401C63" w:rsidRPr="001108BA">
        <w:rPr>
          <w:bCs/>
        </w:rPr>
        <w:t xml:space="preserve">) </w:t>
      </w:r>
      <w:r w:rsidRPr="001108BA">
        <w:rPr>
          <w:bCs/>
        </w:rPr>
        <w:t>provide</w:t>
      </w:r>
      <w:r w:rsidR="001A5C83" w:rsidRPr="001108BA">
        <w:rPr>
          <w:bCs/>
        </w:rPr>
        <w:t>s</w:t>
      </w:r>
      <w:r w:rsidRPr="001108BA">
        <w:rPr>
          <w:bCs/>
        </w:rPr>
        <w:t xml:space="preserve"> that the PCBU must, as far as is reasonably practicable</w:t>
      </w:r>
      <w:r w:rsidR="00B41AAC" w:rsidRPr="001108BA">
        <w:rPr>
          <w:bCs/>
        </w:rPr>
        <w:t>,</w:t>
      </w:r>
      <w:r w:rsidRPr="001108BA">
        <w:rPr>
          <w:bCs/>
        </w:rPr>
        <w:t xml:space="preserve"> ensure the </w:t>
      </w:r>
      <w:r w:rsidR="00B41AAC" w:rsidRPr="001108BA">
        <w:rPr>
          <w:bCs/>
        </w:rPr>
        <w:t>WHS</w:t>
      </w:r>
      <w:r w:rsidRPr="001108BA">
        <w:rPr>
          <w:bCs/>
        </w:rPr>
        <w:t xml:space="preserve"> of all workers engaged or caused to be engaged, or whose activities are influenced or directed, by the PCBU</w:t>
      </w:r>
      <w:r w:rsidR="00BF3A3E">
        <w:rPr>
          <w:bCs/>
        </w:rPr>
        <w:t xml:space="preserve"> ‘while the workers are </w:t>
      </w:r>
      <w:r w:rsidR="00BF3A3E">
        <w:rPr>
          <w:bCs/>
        </w:rPr>
        <w:lastRenderedPageBreak/>
        <w:t>at work in the business or undertaking’</w:t>
      </w:r>
      <w:r w:rsidR="001216AF" w:rsidRPr="001108BA">
        <w:rPr>
          <w:bCs/>
        </w:rPr>
        <w:t xml:space="preserve">. The </w:t>
      </w:r>
      <w:r w:rsidR="001216AF" w:rsidRPr="001108BA">
        <w:rPr>
          <w:bCs/>
          <w:i/>
        </w:rPr>
        <w:t>Explanatory Memorandum</w:t>
      </w:r>
      <w:r w:rsidR="001216AF" w:rsidRPr="001108BA">
        <w:rPr>
          <w:bCs/>
        </w:rPr>
        <w:t xml:space="preserve"> </w:t>
      </w:r>
      <w:r w:rsidR="00A34188" w:rsidRPr="001108BA">
        <w:rPr>
          <w:bCs/>
        </w:rPr>
        <w:t xml:space="preserve">(at [23]) </w:t>
      </w:r>
      <w:r w:rsidR="001216AF" w:rsidRPr="001108BA">
        <w:rPr>
          <w:bCs/>
        </w:rPr>
        <w:t xml:space="preserve">to the </w:t>
      </w:r>
      <w:r w:rsidR="00B41AAC" w:rsidRPr="001108BA">
        <w:rPr>
          <w:bCs/>
        </w:rPr>
        <w:t>Model Act</w:t>
      </w:r>
      <w:r w:rsidR="001216AF" w:rsidRPr="001108BA">
        <w:rPr>
          <w:bCs/>
        </w:rPr>
        <w:t xml:space="preserve"> makes it clear that the phrase ‘business or undertaking’ is ‘intended to be read broadly and covers businesses and undertakings conducted by persons including employers, principal contractors, head contractors, franchisors and the Crown’.</w:t>
      </w:r>
      <w:r w:rsidR="001216AF" w:rsidRPr="001108BA">
        <w:rPr>
          <w:b/>
          <w:bCs/>
        </w:rPr>
        <w:t xml:space="preserve"> </w:t>
      </w:r>
      <w:r w:rsidR="001216AF" w:rsidRPr="001108BA">
        <w:rPr>
          <w:bCs/>
        </w:rPr>
        <w:t>The case law</w:t>
      </w:r>
      <w:r w:rsidR="00444AA5" w:rsidRPr="001108BA">
        <w:rPr>
          <w:bCs/>
        </w:rPr>
        <w:t xml:space="preserve"> on</w:t>
      </w:r>
      <w:r w:rsidR="001216AF" w:rsidRPr="001108BA">
        <w:rPr>
          <w:bCs/>
        </w:rPr>
        <w:t xml:space="preserve"> </w:t>
      </w:r>
      <w:r w:rsidR="00A34188" w:rsidRPr="001108BA">
        <w:rPr>
          <w:bCs/>
        </w:rPr>
        <w:t>‘business or undertaking’</w:t>
      </w:r>
      <w:r w:rsidR="001216AF" w:rsidRPr="001108BA">
        <w:rPr>
          <w:bCs/>
        </w:rPr>
        <w:t xml:space="preserve"> in the pre-</w:t>
      </w:r>
      <w:r w:rsidR="00A34188" w:rsidRPr="001108BA">
        <w:rPr>
          <w:bCs/>
        </w:rPr>
        <w:t>harmonisation</w:t>
      </w:r>
      <w:r w:rsidR="001216AF" w:rsidRPr="001108BA">
        <w:rPr>
          <w:bCs/>
        </w:rPr>
        <w:t xml:space="preserve"> </w:t>
      </w:r>
      <w:r w:rsidR="00310E34" w:rsidRPr="001108BA">
        <w:rPr>
          <w:bCs/>
        </w:rPr>
        <w:t>WHS</w:t>
      </w:r>
      <w:r w:rsidR="001216AF" w:rsidRPr="001108BA">
        <w:rPr>
          <w:bCs/>
        </w:rPr>
        <w:t xml:space="preserve"> statutes does indeed take a broad approach</w:t>
      </w:r>
      <w:r w:rsidR="00A34188" w:rsidRPr="001108BA">
        <w:rPr>
          <w:bCs/>
        </w:rPr>
        <w:t xml:space="preserve"> (</w:t>
      </w:r>
      <w:r w:rsidR="00A34188" w:rsidRPr="001108BA">
        <w:t xml:space="preserve">see </w:t>
      </w:r>
      <w:r w:rsidR="00A34188" w:rsidRPr="001108BA">
        <w:rPr>
          <w:i/>
        </w:rPr>
        <w:t xml:space="preserve">Whittaker v Delmina Pty Ltd </w:t>
      </w:r>
      <w:r w:rsidR="00A34188" w:rsidRPr="001108BA">
        <w:t>(1998) 87 IR 268</w:t>
      </w:r>
      <w:r w:rsidR="00A34188" w:rsidRPr="001108BA">
        <w:rPr>
          <w:bCs/>
        </w:rPr>
        <w:t>)</w:t>
      </w:r>
      <w:r w:rsidR="001216AF" w:rsidRPr="001108BA">
        <w:rPr>
          <w:bCs/>
        </w:rPr>
        <w:t>, and has held that the extent of the undertaking is a question of fact</w:t>
      </w:r>
      <w:r w:rsidR="00A34188" w:rsidRPr="001108BA">
        <w:rPr>
          <w:bCs/>
        </w:rPr>
        <w:t xml:space="preserve"> (</w:t>
      </w:r>
      <w:r w:rsidR="00A34188" w:rsidRPr="001108BA">
        <w:rPr>
          <w:i/>
        </w:rPr>
        <w:t>Victorian WorkCover Authority v Horsham Rural City Council</w:t>
      </w:r>
      <w:r w:rsidR="00A34188" w:rsidRPr="001108BA">
        <w:t xml:space="preserve"> [2008] VSC 404: [36]</w:t>
      </w:r>
      <w:r w:rsidR="00A34188" w:rsidRPr="001108BA">
        <w:rPr>
          <w:bCs/>
        </w:rPr>
        <w:t>).</w:t>
      </w:r>
      <w:r w:rsidR="001216AF" w:rsidRPr="001108BA">
        <w:rPr>
          <w:bCs/>
        </w:rPr>
        <w:t xml:space="preserve"> More than one person may be conducting an undertaking in any one situation</w:t>
      </w:r>
      <w:r w:rsidR="00A34188" w:rsidRPr="001108BA">
        <w:rPr>
          <w:bCs/>
        </w:rPr>
        <w:t>.</w:t>
      </w:r>
      <w:r w:rsidR="001216AF" w:rsidRPr="001108BA">
        <w:rPr>
          <w:bCs/>
        </w:rPr>
        <w:t xml:space="preserve"> </w:t>
      </w:r>
    </w:p>
    <w:p w:rsidR="00812D92" w:rsidRPr="001108BA" w:rsidRDefault="00812D92" w:rsidP="001108BA">
      <w:pPr>
        <w:spacing w:line="360" w:lineRule="auto"/>
        <w:jc w:val="both"/>
      </w:pPr>
    </w:p>
    <w:p w:rsidR="00EB2210" w:rsidRDefault="00401C63" w:rsidP="001108BA">
      <w:pPr>
        <w:spacing w:line="360" w:lineRule="auto"/>
        <w:jc w:val="both"/>
        <w:rPr>
          <w:iCs/>
        </w:rPr>
      </w:pPr>
      <w:r w:rsidRPr="001108BA">
        <w:rPr>
          <w:bCs/>
        </w:rPr>
        <w:t>T</w:t>
      </w:r>
      <w:r w:rsidR="00A34188" w:rsidRPr="001108BA">
        <w:rPr>
          <w:bCs/>
        </w:rPr>
        <w:t xml:space="preserve">he </w:t>
      </w:r>
      <w:r w:rsidR="00AB7B28" w:rsidRPr="001108BA">
        <w:rPr>
          <w:bCs/>
        </w:rPr>
        <w:t>WHS Act</w:t>
      </w:r>
      <w:r w:rsidRPr="001108BA">
        <w:rPr>
          <w:bCs/>
        </w:rPr>
        <w:t>s</w:t>
      </w:r>
      <w:r w:rsidR="00AB7B28" w:rsidRPr="001108BA">
        <w:rPr>
          <w:bCs/>
        </w:rPr>
        <w:t xml:space="preserve"> </w:t>
      </w:r>
      <w:r w:rsidRPr="001108BA">
        <w:rPr>
          <w:bCs/>
        </w:rPr>
        <w:t xml:space="preserve">(s 7) </w:t>
      </w:r>
      <w:r w:rsidR="001216AF" w:rsidRPr="001108BA">
        <w:rPr>
          <w:bCs/>
        </w:rPr>
        <w:t>define ‘workers’ very broadly to include any person who carries out ‘</w:t>
      </w:r>
      <w:r w:rsidR="001216AF" w:rsidRPr="001108BA">
        <w:rPr>
          <w:bCs/>
          <w:i/>
          <w:iCs/>
        </w:rPr>
        <w:t>work in any capacity for</w:t>
      </w:r>
      <w:r w:rsidR="00BF3A3E">
        <w:rPr>
          <w:bCs/>
          <w:iCs/>
        </w:rPr>
        <w:t>’</w:t>
      </w:r>
      <w:r w:rsidR="00A34188" w:rsidRPr="001108BA">
        <w:rPr>
          <w:bCs/>
        </w:rPr>
        <w:t xml:space="preserve"> a PCBU, and specifically includes ‘outworkers</w:t>
      </w:r>
      <w:r w:rsidR="00AB7B28" w:rsidRPr="001108BA">
        <w:rPr>
          <w:bCs/>
        </w:rPr>
        <w:t>’</w:t>
      </w:r>
      <w:r w:rsidR="00A34188" w:rsidRPr="001108BA">
        <w:rPr>
          <w:bCs/>
        </w:rPr>
        <w:t xml:space="preserve">. It is clear that the primary duty applies to the </w:t>
      </w:r>
      <w:r w:rsidR="00A34188" w:rsidRPr="001108BA">
        <w:rPr>
          <w:bCs/>
        </w:rPr>
        <w:lastRenderedPageBreak/>
        <w:t>TCF supply chains described earlier in this paper</w:t>
      </w:r>
      <w:r w:rsidR="001A5C83" w:rsidRPr="001108BA">
        <w:rPr>
          <w:iCs/>
        </w:rPr>
        <w:t xml:space="preserve">, </w:t>
      </w:r>
      <w:r w:rsidR="00BF3A3E">
        <w:rPr>
          <w:iCs/>
        </w:rPr>
        <w:t xml:space="preserve">at least from the fashion house downward, </w:t>
      </w:r>
      <w:r w:rsidR="001A5C83" w:rsidRPr="001108BA">
        <w:rPr>
          <w:iCs/>
        </w:rPr>
        <w:t xml:space="preserve">so that outworkers at the bottom of TCF supply chains will be owed the primary duty by the </w:t>
      </w:r>
      <w:r w:rsidR="00BF3A3E">
        <w:rPr>
          <w:iCs/>
        </w:rPr>
        <w:t>fashion house</w:t>
      </w:r>
      <w:r w:rsidR="00BF3A3E" w:rsidRPr="001108BA">
        <w:rPr>
          <w:iCs/>
        </w:rPr>
        <w:t xml:space="preserve"> </w:t>
      </w:r>
      <w:r w:rsidR="00192B56">
        <w:rPr>
          <w:iCs/>
        </w:rPr>
        <w:t xml:space="preserve">which designs the </w:t>
      </w:r>
      <w:r w:rsidR="000803EB">
        <w:rPr>
          <w:iCs/>
        </w:rPr>
        <w:t>clothing</w:t>
      </w:r>
      <w:r w:rsidR="00192B56">
        <w:rPr>
          <w:iCs/>
        </w:rPr>
        <w:t xml:space="preserve"> and draws up the specification sheets</w:t>
      </w:r>
      <w:r w:rsidR="008A3BFF">
        <w:rPr>
          <w:iCs/>
        </w:rPr>
        <w:t>, and all head contractors,</w:t>
      </w:r>
      <w:r w:rsidR="001A5C83" w:rsidRPr="001108BA">
        <w:rPr>
          <w:iCs/>
        </w:rPr>
        <w:t xml:space="preserve"> contractors </w:t>
      </w:r>
      <w:r w:rsidR="008A3BFF">
        <w:rPr>
          <w:iCs/>
        </w:rPr>
        <w:t xml:space="preserve">subcontractors </w:t>
      </w:r>
      <w:r w:rsidR="001A5C83" w:rsidRPr="001108BA">
        <w:rPr>
          <w:iCs/>
        </w:rPr>
        <w:t xml:space="preserve">further down the chain. </w:t>
      </w:r>
      <w:r w:rsidR="001A5C83" w:rsidRPr="001108BA">
        <w:rPr>
          <w:rFonts w:eastAsia="MS PGothic"/>
          <w:color w:val="000000"/>
        </w:rPr>
        <w:t xml:space="preserve">For example, the </w:t>
      </w:r>
      <w:r w:rsidR="00192B56">
        <w:rPr>
          <w:rFonts w:eastAsia="MS PGothic"/>
          <w:color w:val="000000"/>
        </w:rPr>
        <w:t>fashion house</w:t>
      </w:r>
      <w:r w:rsidR="00192B56" w:rsidRPr="001108BA">
        <w:rPr>
          <w:rFonts w:eastAsia="MS PGothic"/>
          <w:color w:val="000000"/>
        </w:rPr>
        <w:t xml:space="preserve"> </w:t>
      </w:r>
      <w:r w:rsidR="00A34188" w:rsidRPr="001108BA">
        <w:rPr>
          <w:rFonts w:eastAsia="MS PGothic"/>
          <w:color w:val="000000"/>
        </w:rPr>
        <w:t xml:space="preserve">will owe the primary duty to </w:t>
      </w:r>
      <w:r w:rsidR="001A5C83" w:rsidRPr="001108BA">
        <w:rPr>
          <w:rFonts w:eastAsia="MS PGothic"/>
          <w:color w:val="000000"/>
        </w:rPr>
        <w:t>its direct</w:t>
      </w:r>
      <w:r w:rsidR="00D13303" w:rsidRPr="001108BA">
        <w:rPr>
          <w:rFonts w:eastAsia="MS PGothic"/>
          <w:color w:val="000000"/>
        </w:rPr>
        <w:t xml:space="preserve"> employees, employees of the </w:t>
      </w:r>
      <w:r w:rsidR="008A3BFF">
        <w:rPr>
          <w:rFonts w:eastAsia="MS PGothic"/>
          <w:color w:val="000000"/>
        </w:rPr>
        <w:t>maker or contractor, or any sub</w:t>
      </w:r>
      <w:r w:rsidR="00D13303" w:rsidRPr="001108BA">
        <w:rPr>
          <w:rFonts w:eastAsia="MS PGothic"/>
          <w:color w:val="000000"/>
        </w:rPr>
        <w:t>contractors or outworkers engaged by any of those parties</w:t>
      </w:r>
      <w:r w:rsidR="001A5C83" w:rsidRPr="001108BA">
        <w:rPr>
          <w:rFonts w:eastAsia="MS PGothic"/>
          <w:color w:val="000000"/>
        </w:rPr>
        <w:t>,</w:t>
      </w:r>
      <w:r w:rsidR="00D13303" w:rsidRPr="001108BA">
        <w:rPr>
          <w:rFonts w:eastAsia="MS PGothic"/>
          <w:color w:val="000000"/>
        </w:rPr>
        <w:t xml:space="preserve"> </w:t>
      </w:r>
      <w:r w:rsidR="00A34188" w:rsidRPr="001108BA">
        <w:rPr>
          <w:rFonts w:eastAsia="MS PGothic"/>
          <w:color w:val="000000"/>
        </w:rPr>
        <w:t xml:space="preserve">because </w:t>
      </w:r>
      <w:r w:rsidR="00D13303" w:rsidRPr="001108BA">
        <w:rPr>
          <w:rFonts w:eastAsia="MS PGothic"/>
          <w:color w:val="000000"/>
        </w:rPr>
        <w:t xml:space="preserve">the </w:t>
      </w:r>
      <w:r w:rsidR="00192B56">
        <w:rPr>
          <w:rFonts w:eastAsia="MS PGothic"/>
          <w:color w:val="000000"/>
        </w:rPr>
        <w:t>fashion house</w:t>
      </w:r>
      <w:r w:rsidR="00192B56" w:rsidRPr="001108BA">
        <w:rPr>
          <w:rFonts w:eastAsia="MS PGothic"/>
          <w:color w:val="000000"/>
        </w:rPr>
        <w:t xml:space="preserve"> </w:t>
      </w:r>
      <w:r w:rsidR="00A34188" w:rsidRPr="001108BA">
        <w:rPr>
          <w:rFonts w:eastAsia="MS PGothic"/>
          <w:color w:val="000000"/>
        </w:rPr>
        <w:t xml:space="preserve">has caused </w:t>
      </w:r>
      <w:r w:rsidR="00D13303" w:rsidRPr="001108BA">
        <w:rPr>
          <w:rFonts w:eastAsia="MS PGothic"/>
          <w:color w:val="000000"/>
        </w:rPr>
        <w:t>each of those workers</w:t>
      </w:r>
      <w:r w:rsidR="00A34188" w:rsidRPr="001108BA">
        <w:rPr>
          <w:rFonts w:eastAsia="MS PGothic"/>
          <w:color w:val="000000"/>
        </w:rPr>
        <w:t xml:space="preserve"> to be engaged, and/or directs and/or influences the work of </w:t>
      </w:r>
      <w:r w:rsidR="00D13303" w:rsidRPr="001108BA">
        <w:rPr>
          <w:rFonts w:eastAsia="MS PGothic"/>
          <w:color w:val="000000"/>
        </w:rPr>
        <w:t>each worker</w:t>
      </w:r>
      <w:r w:rsidR="008A3BFF">
        <w:rPr>
          <w:rFonts w:eastAsia="MS PGothic"/>
          <w:color w:val="000000"/>
        </w:rPr>
        <w:t>, and the outworkers are ‘at work’ in the fashion house’s business of designing and making clothes</w:t>
      </w:r>
      <w:r w:rsidR="00A34188" w:rsidRPr="001108BA">
        <w:rPr>
          <w:rFonts w:eastAsia="MS PGothic"/>
          <w:color w:val="000000"/>
        </w:rPr>
        <w:t>.</w:t>
      </w:r>
      <w:r w:rsidR="00D13303" w:rsidRPr="001108BA">
        <w:rPr>
          <w:iCs/>
        </w:rPr>
        <w:t xml:space="preserve"> </w:t>
      </w:r>
    </w:p>
    <w:p w:rsidR="00192B56" w:rsidRDefault="00192B56" w:rsidP="001108BA">
      <w:pPr>
        <w:spacing w:line="360" w:lineRule="auto"/>
        <w:jc w:val="both"/>
        <w:rPr>
          <w:iCs/>
        </w:rPr>
      </w:pPr>
    </w:p>
    <w:p w:rsidR="00192B56" w:rsidRPr="001108BA" w:rsidRDefault="00192B56" w:rsidP="001108BA">
      <w:pPr>
        <w:spacing w:line="360" w:lineRule="auto"/>
        <w:jc w:val="both"/>
      </w:pPr>
      <w:r>
        <w:rPr>
          <w:iCs/>
        </w:rPr>
        <w:t xml:space="preserve">Whether </w:t>
      </w:r>
      <w:r w:rsidRPr="00C06316">
        <w:rPr>
          <w:i/>
          <w:iCs/>
        </w:rPr>
        <w:t>all</w:t>
      </w:r>
      <w:r w:rsidR="00AC0C68">
        <w:rPr>
          <w:iCs/>
        </w:rPr>
        <w:t xml:space="preserve"> retailers owe the</w:t>
      </w:r>
      <w:r w:rsidR="008A3BFF">
        <w:rPr>
          <w:iCs/>
        </w:rPr>
        <w:t xml:space="preserve"> </w:t>
      </w:r>
      <w:r>
        <w:rPr>
          <w:iCs/>
        </w:rPr>
        <w:t>primary duty to outworkers is a little more complex. Where the PCBU fashion house is also the retailer, then the PCBU</w:t>
      </w:r>
      <w:r w:rsidR="009216B5">
        <w:rPr>
          <w:iCs/>
        </w:rPr>
        <w:t xml:space="preserve"> would owe </w:t>
      </w:r>
      <w:r w:rsidR="009216B5">
        <w:rPr>
          <w:iCs/>
        </w:rPr>
        <w:lastRenderedPageBreak/>
        <w:t>the duty as both fashion house and retailer</w:t>
      </w:r>
      <w:r>
        <w:rPr>
          <w:iCs/>
        </w:rPr>
        <w:t xml:space="preserve">. </w:t>
      </w:r>
      <w:r w:rsidR="00C05CE2">
        <w:rPr>
          <w:iCs/>
        </w:rPr>
        <w:t xml:space="preserve">If the retailer is </w:t>
      </w:r>
      <w:r w:rsidR="009216B5">
        <w:rPr>
          <w:iCs/>
        </w:rPr>
        <w:t xml:space="preserve">not also the fashion house, but, </w:t>
      </w:r>
      <w:r w:rsidR="00C05CE2">
        <w:rPr>
          <w:iCs/>
        </w:rPr>
        <w:t>for example, a d</w:t>
      </w:r>
      <w:r w:rsidR="009216B5">
        <w:rPr>
          <w:iCs/>
        </w:rPr>
        <w:t>epartment store</w:t>
      </w:r>
      <w:r w:rsidR="00C05CE2">
        <w:rPr>
          <w:iCs/>
        </w:rPr>
        <w:t xml:space="preserve">, </w:t>
      </w:r>
      <w:r w:rsidR="009216B5">
        <w:rPr>
          <w:iCs/>
        </w:rPr>
        <w:t>and</w:t>
      </w:r>
      <w:r w:rsidR="00C05CE2">
        <w:rPr>
          <w:iCs/>
        </w:rPr>
        <w:t xml:space="preserve"> plays some part in the design and/or specifications of the clothes, then the outworker is </w:t>
      </w:r>
      <w:r w:rsidR="009216B5">
        <w:rPr>
          <w:iCs/>
        </w:rPr>
        <w:t xml:space="preserve">most </w:t>
      </w:r>
      <w:r w:rsidR="00C05CE2">
        <w:rPr>
          <w:iCs/>
        </w:rPr>
        <w:t>l</w:t>
      </w:r>
      <w:r w:rsidR="009216B5">
        <w:rPr>
          <w:iCs/>
        </w:rPr>
        <w:t>ikely</w:t>
      </w:r>
      <w:r w:rsidR="00C05CE2">
        <w:rPr>
          <w:iCs/>
        </w:rPr>
        <w:t xml:space="preserve"> part of</w:t>
      </w:r>
      <w:r w:rsidR="009216B5">
        <w:rPr>
          <w:iCs/>
        </w:rPr>
        <w:t xml:space="preserve"> the department store’s</w:t>
      </w:r>
      <w:r w:rsidR="00C05CE2">
        <w:rPr>
          <w:iCs/>
        </w:rPr>
        <w:t xml:space="preserve"> business, and the department store will be engaging, influencing and directing the outworker. If, however, the department store simply provides retail space for the fashion house/retailer to sell its clothes, it might be argued that the outworkers are not ‘at work in’ the department store’s business</w:t>
      </w:r>
      <w:r w:rsidR="009216B5">
        <w:rPr>
          <w:iCs/>
        </w:rPr>
        <w:t xml:space="preserve">, and </w:t>
      </w:r>
      <w:r w:rsidR="008C6F21">
        <w:rPr>
          <w:iCs/>
        </w:rPr>
        <w:t>may not be</w:t>
      </w:r>
      <w:r w:rsidR="00C05CE2">
        <w:rPr>
          <w:iCs/>
        </w:rPr>
        <w:t xml:space="preserve"> engage</w:t>
      </w:r>
      <w:r w:rsidR="008C6F21">
        <w:rPr>
          <w:iCs/>
        </w:rPr>
        <w:t>d</w:t>
      </w:r>
      <w:r w:rsidR="00C05CE2">
        <w:rPr>
          <w:iCs/>
        </w:rPr>
        <w:t>, influence</w:t>
      </w:r>
      <w:r w:rsidR="008C6F21">
        <w:rPr>
          <w:iCs/>
        </w:rPr>
        <w:t>d</w:t>
      </w:r>
      <w:r w:rsidR="00C05CE2">
        <w:rPr>
          <w:iCs/>
        </w:rPr>
        <w:t xml:space="preserve"> or direct</w:t>
      </w:r>
      <w:r w:rsidR="008C6F21">
        <w:rPr>
          <w:iCs/>
        </w:rPr>
        <w:t>ed by the department store</w:t>
      </w:r>
      <w:r w:rsidR="00C05CE2">
        <w:rPr>
          <w:iCs/>
        </w:rPr>
        <w:t>.</w:t>
      </w:r>
      <w:r w:rsidR="009216B5">
        <w:rPr>
          <w:iCs/>
        </w:rPr>
        <w:t xml:space="preserve"> In this instance, however, the department store will</w:t>
      </w:r>
      <w:r w:rsidR="008C6F21">
        <w:rPr>
          <w:iCs/>
        </w:rPr>
        <w:t xml:space="preserve"> owe the PCBU’s s</w:t>
      </w:r>
      <w:r w:rsidR="008A3BFF">
        <w:rPr>
          <w:iCs/>
        </w:rPr>
        <w:t>ection</w:t>
      </w:r>
      <w:r w:rsidR="008C6F21">
        <w:rPr>
          <w:iCs/>
        </w:rPr>
        <w:t xml:space="preserve"> 19(2) duty</w:t>
      </w:r>
      <w:r w:rsidR="009216B5">
        <w:rPr>
          <w:iCs/>
        </w:rPr>
        <w:t xml:space="preserve"> to ‘ensure, so far as is reasonably practicable, that the health and safety of other persons is not put at risk from the work carried out as part of the conduct of the business or undertaking.’ </w:t>
      </w:r>
      <w:r w:rsidR="008C6F21">
        <w:rPr>
          <w:iCs/>
        </w:rPr>
        <w:t>This</w:t>
      </w:r>
      <w:r w:rsidR="009216B5">
        <w:rPr>
          <w:iCs/>
        </w:rPr>
        <w:t xml:space="preserve"> duty might be breached by</w:t>
      </w:r>
      <w:r w:rsidR="00875B16">
        <w:rPr>
          <w:iCs/>
        </w:rPr>
        <w:t>, for example,</w:t>
      </w:r>
      <w:r w:rsidR="009216B5">
        <w:rPr>
          <w:iCs/>
        </w:rPr>
        <w:t xml:space="preserve"> the department store putting pressure on the supply chain to reduce the </w:t>
      </w:r>
      <w:r w:rsidR="009216B5">
        <w:rPr>
          <w:iCs/>
        </w:rPr>
        <w:lastRenderedPageBreak/>
        <w:t>price of the cloth</w:t>
      </w:r>
      <w:r w:rsidR="008C6F21">
        <w:rPr>
          <w:iCs/>
        </w:rPr>
        <w:t>es</w:t>
      </w:r>
      <w:r w:rsidR="008A3BFF">
        <w:rPr>
          <w:iCs/>
        </w:rPr>
        <w:t>, although it might be argued that this is not ‘a risk from work carried out as part of the business’.</w:t>
      </w:r>
    </w:p>
    <w:p w:rsidR="00EB2210" w:rsidRPr="001108BA" w:rsidRDefault="00EB2210" w:rsidP="001108BA">
      <w:pPr>
        <w:spacing w:line="360" w:lineRule="auto"/>
        <w:jc w:val="both"/>
      </w:pPr>
    </w:p>
    <w:p w:rsidR="00D74F52" w:rsidRPr="001108BA" w:rsidRDefault="00EB2210" w:rsidP="001108BA">
      <w:pPr>
        <w:spacing w:line="360" w:lineRule="auto"/>
        <w:jc w:val="both"/>
      </w:pPr>
      <w:r w:rsidRPr="001108BA">
        <w:t xml:space="preserve">The </w:t>
      </w:r>
      <w:r w:rsidR="00A736A2" w:rsidRPr="001108BA">
        <w:t>primary</w:t>
      </w:r>
      <w:r w:rsidRPr="001108BA">
        <w:t xml:space="preserve"> duties</w:t>
      </w:r>
      <w:r w:rsidR="00AB7B28" w:rsidRPr="001108BA">
        <w:t xml:space="preserve"> </w:t>
      </w:r>
      <w:r w:rsidR="00A736A2" w:rsidRPr="001108BA">
        <w:t xml:space="preserve">of </w:t>
      </w:r>
      <w:r w:rsidR="00A736A2" w:rsidRPr="00875B16">
        <w:rPr>
          <w:color w:val="FF0000"/>
        </w:rPr>
        <w:t xml:space="preserve">retailers, </w:t>
      </w:r>
      <w:r w:rsidR="00A736A2" w:rsidRPr="001108BA">
        <w:t xml:space="preserve">fashion houses, makers, contractors and subcontractors </w:t>
      </w:r>
      <w:r w:rsidRPr="001108BA">
        <w:t>are overlapping and non-delegable: each party owes the duty to workers below it, even though others owe a similar duty (see s</w:t>
      </w:r>
      <w:r w:rsidR="00812D92">
        <w:t xml:space="preserve"> </w:t>
      </w:r>
      <w:r w:rsidRPr="001108BA">
        <w:t>14-16 of the</w:t>
      </w:r>
      <w:r w:rsidR="00AB7B28" w:rsidRPr="001108BA">
        <w:t xml:space="preserve"> WHS Acts</w:t>
      </w:r>
      <w:r w:rsidRPr="001108BA">
        <w:t xml:space="preserve">). Clearly this requires each party </w:t>
      </w:r>
      <w:r w:rsidR="00875B16">
        <w:t xml:space="preserve">owing the primary duty </w:t>
      </w:r>
      <w:r w:rsidRPr="001108BA">
        <w:t xml:space="preserve">to know of the existence and location of each worker in the chain </w:t>
      </w:r>
      <w:r w:rsidR="003F0F89" w:rsidRPr="001108BA">
        <w:t>in order to</w:t>
      </w:r>
      <w:r w:rsidRPr="001108BA">
        <w:t xml:space="preserve"> exercise the requisite care</w:t>
      </w:r>
      <w:r w:rsidR="003F0F89" w:rsidRPr="001108BA">
        <w:t xml:space="preserve">. </w:t>
      </w:r>
      <w:r w:rsidR="00AB7B28" w:rsidRPr="001108BA">
        <w:t xml:space="preserve">As one clothing company manager observed, once the </w:t>
      </w:r>
      <w:r w:rsidR="005762F6" w:rsidRPr="001108BA">
        <w:t xml:space="preserve">SCR statutory package and the </w:t>
      </w:r>
      <w:r w:rsidR="00AB7B28" w:rsidRPr="001108BA">
        <w:t>primary duty came into force:</w:t>
      </w:r>
    </w:p>
    <w:p w:rsidR="00D74F52" w:rsidRPr="001108BA" w:rsidRDefault="00D74F52" w:rsidP="001108BA">
      <w:pPr>
        <w:tabs>
          <w:tab w:val="left" w:pos="1440"/>
        </w:tabs>
        <w:ind w:left="567" w:right="851"/>
        <w:jc w:val="both"/>
        <w:rPr>
          <w:lang w:val="en-AU"/>
        </w:rPr>
      </w:pPr>
      <w:r w:rsidRPr="001108BA">
        <w:rPr>
          <w:lang w:val="en-AU"/>
        </w:rPr>
        <w:t>we basically picked up 350 extra people who we were</w:t>
      </w:r>
      <w:r w:rsidR="00AB7B28" w:rsidRPr="001108BA">
        <w:rPr>
          <w:lang w:val="en-AU"/>
        </w:rPr>
        <w:t xml:space="preserve"> responsible</w:t>
      </w:r>
      <w:r w:rsidR="00310E34" w:rsidRPr="001108BA">
        <w:rPr>
          <w:lang w:val="en-AU"/>
        </w:rPr>
        <w:t xml:space="preserve"> for … </w:t>
      </w:r>
      <w:r w:rsidRPr="001108BA">
        <w:rPr>
          <w:lang w:val="en-AU"/>
        </w:rPr>
        <w:t>because we tell them that whilst we have always had a</w:t>
      </w:r>
      <w:r w:rsidR="00AB7B28" w:rsidRPr="001108BA">
        <w:rPr>
          <w:lang w:val="en-AU"/>
        </w:rPr>
        <w:t xml:space="preserve"> duty of</w:t>
      </w:r>
      <w:r w:rsidRPr="001108BA">
        <w:rPr>
          <w:lang w:val="en-AU"/>
        </w:rPr>
        <w:t xml:space="preserve"> care and I guess, wanted to support whatever issues they are experiencing, we now have a legal responsibility to do that. I think the </w:t>
      </w:r>
      <w:r w:rsidRPr="001108BA">
        <w:rPr>
          <w:lang w:val="en-AU"/>
        </w:rPr>
        <w:lastRenderedPageBreak/>
        <w:t>OHS legislative changes have really opened up dialogue beyond what was normally happening (</w:t>
      </w:r>
      <w:r w:rsidRPr="001108BA">
        <w:rPr>
          <w:i/>
          <w:lang w:val="en-AU"/>
        </w:rPr>
        <w:t>Interview with Australian clothing company</w:t>
      </w:r>
      <w:r w:rsidR="00C21761" w:rsidRPr="001108BA">
        <w:rPr>
          <w:i/>
          <w:lang w:val="en-AU"/>
        </w:rPr>
        <w:t>, 2013</w:t>
      </w:r>
      <w:r w:rsidRPr="001108BA">
        <w:rPr>
          <w:lang w:val="en-AU"/>
        </w:rPr>
        <w:t>).</w:t>
      </w:r>
    </w:p>
    <w:p w:rsidR="00D74F52" w:rsidRPr="001108BA" w:rsidRDefault="00D74F52" w:rsidP="001108BA">
      <w:pPr>
        <w:spacing w:line="360" w:lineRule="auto"/>
        <w:jc w:val="both"/>
      </w:pPr>
    </w:p>
    <w:p w:rsidR="00A34188" w:rsidRPr="001108BA" w:rsidRDefault="00EB2210" w:rsidP="001108BA">
      <w:pPr>
        <w:spacing w:line="360" w:lineRule="auto"/>
        <w:jc w:val="both"/>
      </w:pPr>
      <w:r w:rsidRPr="001108BA">
        <w:t>T</w:t>
      </w:r>
      <w:r w:rsidR="00A34188" w:rsidRPr="001108BA">
        <w:t>he duty owed to outworkers will include psychosocial issues</w:t>
      </w:r>
      <w:r w:rsidR="00D13303" w:rsidRPr="001108BA">
        <w:t xml:space="preserve"> (s</w:t>
      </w:r>
      <w:r w:rsidR="00812D92">
        <w:t xml:space="preserve"> </w:t>
      </w:r>
      <w:r w:rsidR="00D13303" w:rsidRPr="001108BA">
        <w:t>4</w:t>
      </w:r>
      <w:r w:rsidR="00812D92">
        <w:t>, definition of ‘health’</w:t>
      </w:r>
      <w:r w:rsidR="00D13303" w:rsidRPr="001108BA">
        <w:t>)</w:t>
      </w:r>
      <w:r w:rsidR="00A34188" w:rsidRPr="001108BA">
        <w:t xml:space="preserve">, including stress induced by the way outworkers’ work is </w:t>
      </w:r>
      <w:r w:rsidR="00D13303" w:rsidRPr="001108BA">
        <w:t>organi</w:t>
      </w:r>
      <w:r w:rsidR="00310E34" w:rsidRPr="001108BA">
        <w:t>s</w:t>
      </w:r>
      <w:r w:rsidR="00D13303" w:rsidRPr="001108BA">
        <w:t xml:space="preserve">ed, including excessive working hours. </w:t>
      </w:r>
    </w:p>
    <w:p w:rsidR="00B67E1A" w:rsidRPr="001108BA" w:rsidRDefault="00B67E1A" w:rsidP="001108BA">
      <w:pPr>
        <w:spacing w:line="360" w:lineRule="auto"/>
        <w:jc w:val="both"/>
      </w:pPr>
    </w:p>
    <w:p w:rsidR="00B67E1A" w:rsidRPr="001108BA" w:rsidRDefault="00B67E1A" w:rsidP="001108BA">
      <w:pPr>
        <w:spacing w:line="360" w:lineRule="auto"/>
        <w:jc w:val="both"/>
        <w:rPr>
          <w:bCs/>
        </w:rPr>
      </w:pPr>
      <w:r w:rsidRPr="001108BA">
        <w:t>The second significant provision is the ‘officers’</w:t>
      </w:r>
      <w:r w:rsidR="00EC0834" w:rsidRPr="001108BA">
        <w:t xml:space="preserve"> duty </w:t>
      </w:r>
      <w:r w:rsidR="00A736A2" w:rsidRPr="001108BA">
        <w:t xml:space="preserve">(WHS Acts, </w:t>
      </w:r>
      <w:r w:rsidR="00EC0834" w:rsidRPr="001108BA">
        <w:t>s 27</w:t>
      </w:r>
      <w:r w:rsidR="00A736A2" w:rsidRPr="001108BA">
        <w:t>)</w:t>
      </w:r>
      <w:r w:rsidR="00EC0834" w:rsidRPr="001108BA">
        <w:t xml:space="preserve">. Unlike the officers duty in the pre-harmonisation statutes, which relied on </w:t>
      </w:r>
      <w:r w:rsidR="00EC0834" w:rsidRPr="001108BA">
        <w:rPr>
          <w:bCs/>
          <w:i/>
          <w:iCs/>
        </w:rPr>
        <w:t xml:space="preserve">attributed liability </w:t>
      </w:r>
      <w:r w:rsidR="00EC0834" w:rsidRPr="001108BA">
        <w:rPr>
          <w:bCs/>
        </w:rPr>
        <w:t>(ie imputed or accessorial liability)</w:t>
      </w:r>
      <w:r w:rsidR="00310E34" w:rsidRPr="001108BA">
        <w:rPr>
          <w:bCs/>
        </w:rPr>
        <w:t>,</w:t>
      </w:r>
      <w:r w:rsidR="00EC0834" w:rsidRPr="001108BA">
        <w:rPr>
          <w:bCs/>
        </w:rPr>
        <w:t xml:space="preserve"> the officer’s duty is a positive and proactive duty to ‘exercise due diligence to ensure that’ the PCBU ‘complies with’ a duty or obligation that the PCBU owes under the Act</w:t>
      </w:r>
      <w:r w:rsidR="00A736A2" w:rsidRPr="001108BA">
        <w:rPr>
          <w:bCs/>
        </w:rPr>
        <w:t xml:space="preserve"> (s 27(1))</w:t>
      </w:r>
      <w:r w:rsidR="00EC0834" w:rsidRPr="001108BA">
        <w:rPr>
          <w:bCs/>
        </w:rPr>
        <w:t xml:space="preserve">. It is a positive duty in the sense that an officer who does not exercise the required due diligence can be in breach </w:t>
      </w:r>
      <w:r w:rsidR="00A736A2" w:rsidRPr="001108BA">
        <w:rPr>
          <w:bCs/>
        </w:rPr>
        <w:t xml:space="preserve">of the duty </w:t>
      </w:r>
      <w:r w:rsidR="00EC0834" w:rsidRPr="001108BA">
        <w:rPr>
          <w:bCs/>
        </w:rPr>
        <w:t xml:space="preserve">even if the PCBU is </w:t>
      </w:r>
      <w:r w:rsidR="00A736A2" w:rsidRPr="001108BA">
        <w:rPr>
          <w:bCs/>
        </w:rPr>
        <w:t xml:space="preserve">not </w:t>
      </w:r>
      <w:r w:rsidR="00A736A2" w:rsidRPr="001108BA">
        <w:rPr>
          <w:bCs/>
        </w:rPr>
        <w:lastRenderedPageBreak/>
        <w:t xml:space="preserve">breaching its duties </w:t>
      </w:r>
      <w:r w:rsidR="00EC0834" w:rsidRPr="001108BA">
        <w:rPr>
          <w:bCs/>
        </w:rPr>
        <w:t>(s 27(4))</w:t>
      </w:r>
      <w:r w:rsidR="00310E34" w:rsidRPr="001108BA">
        <w:rPr>
          <w:bCs/>
        </w:rPr>
        <w:t>.</w:t>
      </w:r>
      <w:r w:rsidR="0088647C">
        <w:rPr>
          <w:bCs/>
        </w:rPr>
        <w:t xml:space="preserve"> </w:t>
      </w:r>
      <w:r w:rsidR="00EC0834" w:rsidRPr="001108BA">
        <w:rPr>
          <w:bCs/>
        </w:rPr>
        <w:t xml:space="preserve">Thus each company secretary, director and senior manager of each PCBU in a TCF supply chain must </w:t>
      </w:r>
      <w:r w:rsidR="00A736A2" w:rsidRPr="001108BA">
        <w:rPr>
          <w:bCs/>
        </w:rPr>
        <w:t xml:space="preserve">(s 27(5)) </w:t>
      </w:r>
      <w:r w:rsidR="00EC0834" w:rsidRPr="001108BA">
        <w:rPr>
          <w:bCs/>
        </w:rPr>
        <w:t>‘take reasonable steps’ to</w:t>
      </w:r>
    </w:p>
    <w:p w:rsidR="00EC0834" w:rsidRPr="001108BA" w:rsidRDefault="00EC0834" w:rsidP="001108BA">
      <w:pPr>
        <w:pStyle w:val="ListParagraph"/>
        <w:numPr>
          <w:ilvl w:val="0"/>
          <w:numId w:val="4"/>
        </w:numPr>
        <w:spacing w:line="360" w:lineRule="auto"/>
        <w:jc w:val="both"/>
      </w:pPr>
      <w:r w:rsidRPr="001108BA">
        <w:rPr>
          <w:bCs/>
        </w:rPr>
        <w:t xml:space="preserve">acquire and keep up-to-date knowledge of </w:t>
      </w:r>
      <w:r w:rsidR="00AB7B28" w:rsidRPr="001108BA">
        <w:rPr>
          <w:bCs/>
        </w:rPr>
        <w:t>WHS</w:t>
      </w:r>
      <w:r w:rsidRPr="001108BA">
        <w:rPr>
          <w:bCs/>
        </w:rPr>
        <w:t xml:space="preserve"> matters; </w:t>
      </w:r>
    </w:p>
    <w:p w:rsidR="00EC0834" w:rsidRPr="001108BA" w:rsidRDefault="00EC0834" w:rsidP="001108BA">
      <w:pPr>
        <w:pStyle w:val="ListParagraph"/>
        <w:numPr>
          <w:ilvl w:val="0"/>
          <w:numId w:val="4"/>
        </w:numPr>
        <w:spacing w:line="360" w:lineRule="auto"/>
        <w:jc w:val="both"/>
      </w:pPr>
      <w:r w:rsidRPr="001108BA">
        <w:rPr>
          <w:bCs/>
        </w:rPr>
        <w:t xml:space="preserve">gain an understanding of the nature of the </w:t>
      </w:r>
      <w:r w:rsidR="00A736A2" w:rsidRPr="001108BA">
        <w:rPr>
          <w:bCs/>
        </w:rPr>
        <w:t xml:space="preserve">PCBU’s </w:t>
      </w:r>
      <w:r w:rsidRPr="001108BA">
        <w:rPr>
          <w:bCs/>
        </w:rPr>
        <w:t>operations and generally of the hazards and risks associated with those operations; and</w:t>
      </w:r>
    </w:p>
    <w:p w:rsidR="00EC0834" w:rsidRPr="001108BA" w:rsidRDefault="00EC0834" w:rsidP="001108BA">
      <w:pPr>
        <w:pStyle w:val="ListParagraph"/>
        <w:numPr>
          <w:ilvl w:val="0"/>
          <w:numId w:val="4"/>
        </w:numPr>
        <w:spacing w:line="360" w:lineRule="auto"/>
        <w:jc w:val="both"/>
      </w:pPr>
      <w:r w:rsidRPr="001108BA">
        <w:rPr>
          <w:bCs/>
        </w:rPr>
        <w:t xml:space="preserve">ensure that the PCBU has available for use, and uses, appropriate resources and processes to eliminate or minimise risks to </w:t>
      </w:r>
      <w:r w:rsidR="00AB7B28" w:rsidRPr="001108BA">
        <w:rPr>
          <w:bCs/>
        </w:rPr>
        <w:t>WHS</w:t>
      </w:r>
      <w:r w:rsidRPr="001108BA">
        <w:rPr>
          <w:bCs/>
        </w:rPr>
        <w:t xml:space="preserve"> from work carried out as part of the conduct of the business or undertaking; and</w:t>
      </w:r>
    </w:p>
    <w:p w:rsidR="00EC0834" w:rsidRPr="001108BA" w:rsidRDefault="00EC0834" w:rsidP="001108BA">
      <w:pPr>
        <w:pStyle w:val="ListParagraph"/>
        <w:numPr>
          <w:ilvl w:val="0"/>
          <w:numId w:val="4"/>
        </w:numPr>
        <w:spacing w:line="360" w:lineRule="auto"/>
        <w:jc w:val="both"/>
      </w:pPr>
      <w:r w:rsidRPr="001108BA">
        <w:rPr>
          <w:bCs/>
        </w:rPr>
        <w:t xml:space="preserve">ensure that the PCBU has appropriate processes for receiving and considering information regarding incidents, hazards and </w:t>
      </w:r>
      <w:r w:rsidRPr="001108BA">
        <w:rPr>
          <w:bCs/>
        </w:rPr>
        <w:lastRenderedPageBreak/>
        <w:t xml:space="preserve">risks and responding in a timely way to that information; </w:t>
      </w:r>
    </w:p>
    <w:p w:rsidR="00EC0834" w:rsidRPr="001108BA" w:rsidRDefault="00EC0834" w:rsidP="001108BA">
      <w:pPr>
        <w:pStyle w:val="ListParagraph"/>
        <w:numPr>
          <w:ilvl w:val="0"/>
          <w:numId w:val="4"/>
        </w:numPr>
        <w:spacing w:line="360" w:lineRule="auto"/>
        <w:jc w:val="both"/>
      </w:pPr>
      <w:r w:rsidRPr="001108BA">
        <w:rPr>
          <w:bCs/>
        </w:rPr>
        <w:t>ensure that the PCBU has, and implements, processes for complying with any duty or obligation  under th</w:t>
      </w:r>
      <w:r w:rsidR="00AB7B28" w:rsidRPr="001108BA">
        <w:rPr>
          <w:bCs/>
        </w:rPr>
        <w:t>e</w:t>
      </w:r>
      <w:r w:rsidRPr="001108BA">
        <w:rPr>
          <w:bCs/>
        </w:rPr>
        <w:t xml:space="preserve"> Act; and</w:t>
      </w:r>
    </w:p>
    <w:p w:rsidR="00EC0834" w:rsidRPr="001108BA" w:rsidRDefault="00EC0834" w:rsidP="001108BA">
      <w:pPr>
        <w:pStyle w:val="ListParagraph"/>
        <w:numPr>
          <w:ilvl w:val="0"/>
          <w:numId w:val="4"/>
        </w:numPr>
        <w:spacing w:line="360" w:lineRule="auto"/>
        <w:jc w:val="both"/>
      </w:pPr>
      <w:r w:rsidRPr="001108BA">
        <w:rPr>
          <w:bCs/>
        </w:rPr>
        <w:t xml:space="preserve">verify the provision and use of the resources and processes referred to </w:t>
      </w:r>
      <w:r w:rsidR="00310E34" w:rsidRPr="001108BA">
        <w:rPr>
          <w:bCs/>
        </w:rPr>
        <w:t>above.</w:t>
      </w:r>
    </w:p>
    <w:p w:rsidR="00EC0834" w:rsidRPr="001108BA" w:rsidRDefault="00EC0834" w:rsidP="001108BA">
      <w:pPr>
        <w:spacing w:line="360" w:lineRule="auto"/>
        <w:jc w:val="both"/>
      </w:pPr>
    </w:p>
    <w:p w:rsidR="00EC0834" w:rsidRPr="001108BA" w:rsidRDefault="00EC0834" w:rsidP="001108BA">
      <w:pPr>
        <w:spacing w:line="360" w:lineRule="auto"/>
        <w:jc w:val="both"/>
      </w:pPr>
      <w:r w:rsidRPr="001108BA">
        <w:t xml:space="preserve">These are </w:t>
      </w:r>
      <w:r w:rsidR="00AB7B28" w:rsidRPr="001108BA">
        <w:t>far-reaching</w:t>
      </w:r>
      <w:r w:rsidRPr="001108BA">
        <w:t xml:space="preserve"> duties, and require each officer to have extensive knowledge of the supply chain and the </w:t>
      </w:r>
      <w:r w:rsidR="00AB7B28" w:rsidRPr="001108BA">
        <w:t>WHS</w:t>
      </w:r>
      <w:r w:rsidRPr="001108BA">
        <w:t xml:space="preserve"> risks faced by all workers in the supply chain.</w:t>
      </w:r>
      <w:r w:rsidR="00310E34" w:rsidRPr="001108BA">
        <w:t xml:space="preserve"> M</w:t>
      </w:r>
      <w:r w:rsidR="00C25F42" w:rsidRPr="001108BA">
        <w:t xml:space="preserve">anagers who are not ‘officers’ owe the worker’s duty </w:t>
      </w:r>
      <w:r w:rsidR="00026175" w:rsidRPr="001108BA">
        <w:t>(</w:t>
      </w:r>
      <w:r w:rsidR="00C25F42" w:rsidRPr="001108BA">
        <w:t>s 28</w:t>
      </w:r>
      <w:r w:rsidR="00026175" w:rsidRPr="001108BA">
        <w:t>)</w:t>
      </w:r>
      <w:r w:rsidR="00C25F42" w:rsidRPr="001108BA">
        <w:t xml:space="preserve"> to </w:t>
      </w:r>
      <w:r w:rsidR="00C25F42" w:rsidRPr="001108BA">
        <w:rPr>
          <w:bCs/>
        </w:rPr>
        <w:t>take</w:t>
      </w:r>
      <w:r w:rsidR="00C25F42" w:rsidRPr="001108BA">
        <w:rPr>
          <w:b/>
          <w:bCs/>
        </w:rPr>
        <w:t xml:space="preserve"> </w:t>
      </w:r>
      <w:r w:rsidR="00C25F42" w:rsidRPr="001108BA">
        <w:rPr>
          <w:bCs/>
        </w:rPr>
        <w:t xml:space="preserve">‘reasonable care’ that </w:t>
      </w:r>
      <w:r w:rsidR="00026175" w:rsidRPr="001108BA">
        <w:rPr>
          <w:bCs/>
        </w:rPr>
        <w:t>their</w:t>
      </w:r>
      <w:r w:rsidR="00C25F42" w:rsidRPr="001108BA">
        <w:rPr>
          <w:bCs/>
        </w:rPr>
        <w:t xml:space="preserve"> acts or omissions do not adversely affect the health and safety of other persons, which would include outworkers.</w:t>
      </w:r>
    </w:p>
    <w:p w:rsidR="001216AF" w:rsidRPr="001108BA" w:rsidRDefault="001216AF" w:rsidP="001108BA">
      <w:pPr>
        <w:spacing w:line="360" w:lineRule="auto"/>
        <w:jc w:val="both"/>
        <w:rPr>
          <w:bCs/>
        </w:rPr>
      </w:pPr>
    </w:p>
    <w:p w:rsidR="008C394F" w:rsidRPr="001108BA" w:rsidRDefault="00EB2210" w:rsidP="001108BA">
      <w:pPr>
        <w:tabs>
          <w:tab w:val="left" w:pos="1440"/>
        </w:tabs>
        <w:spacing w:line="360" w:lineRule="auto"/>
        <w:jc w:val="both"/>
        <w:rPr>
          <w:bCs/>
          <w:color w:val="000000"/>
        </w:rPr>
      </w:pPr>
      <w:r w:rsidRPr="001108BA">
        <w:rPr>
          <w:bCs/>
        </w:rPr>
        <w:lastRenderedPageBreak/>
        <w:t xml:space="preserve">The </w:t>
      </w:r>
      <w:r w:rsidR="00B67E1A" w:rsidRPr="001108BA">
        <w:rPr>
          <w:bCs/>
        </w:rPr>
        <w:t>third</w:t>
      </w:r>
      <w:r w:rsidRPr="001108BA">
        <w:rPr>
          <w:bCs/>
        </w:rPr>
        <w:t xml:space="preserve"> significant provision is section</w:t>
      </w:r>
      <w:r w:rsidR="001216AF" w:rsidRPr="001108BA">
        <w:rPr>
          <w:bCs/>
        </w:rPr>
        <w:t xml:space="preserve"> 46</w:t>
      </w:r>
      <w:r w:rsidR="00026175" w:rsidRPr="001108BA">
        <w:rPr>
          <w:bCs/>
        </w:rPr>
        <w:t xml:space="preserve"> of the WHS Acts</w:t>
      </w:r>
      <w:r w:rsidRPr="001108BA">
        <w:rPr>
          <w:bCs/>
        </w:rPr>
        <w:t>, which</w:t>
      </w:r>
      <w:r w:rsidR="001216AF" w:rsidRPr="001108BA">
        <w:rPr>
          <w:bCs/>
        </w:rPr>
        <w:t xml:space="preserve"> provides that ‘if more than one person has the same duty concurrently under this Act, each person with the duty must, so far as is reasonably practicable, consult, co-operate and co-ordinate activities with all other persons who have a duty in relation to the same matter.’ </w:t>
      </w:r>
      <w:r w:rsidR="00026175" w:rsidRPr="001108BA">
        <w:rPr>
          <w:bCs/>
        </w:rPr>
        <w:t xml:space="preserve">This </w:t>
      </w:r>
      <w:r w:rsidR="001216AF" w:rsidRPr="001108BA">
        <w:rPr>
          <w:bCs/>
        </w:rPr>
        <w:t>provision seek</w:t>
      </w:r>
      <w:r w:rsidR="00026175" w:rsidRPr="001108BA">
        <w:rPr>
          <w:bCs/>
        </w:rPr>
        <w:t>s</w:t>
      </w:r>
      <w:r w:rsidR="001216AF" w:rsidRPr="001108BA">
        <w:rPr>
          <w:bCs/>
        </w:rPr>
        <w:t xml:space="preserve"> to prevent </w:t>
      </w:r>
      <w:r w:rsidR="00AB7B28" w:rsidRPr="001108BA">
        <w:rPr>
          <w:bCs/>
        </w:rPr>
        <w:t>WHS</w:t>
      </w:r>
      <w:r w:rsidR="001216AF" w:rsidRPr="001108BA">
        <w:rPr>
          <w:bCs/>
        </w:rPr>
        <w:t xml:space="preserve"> issues </w:t>
      </w:r>
      <w:r w:rsidR="00AB7B28" w:rsidRPr="001108BA">
        <w:rPr>
          <w:bCs/>
        </w:rPr>
        <w:t xml:space="preserve">arising </w:t>
      </w:r>
      <w:r w:rsidR="00310E34" w:rsidRPr="001108BA">
        <w:rPr>
          <w:bCs/>
        </w:rPr>
        <w:t>from fractured work arrange</w:t>
      </w:r>
      <w:r w:rsidRPr="001108BA">
        <w:rPr>
          <w:bCs/>
        </w:rPr>
        <w:t>ments or from a lack of co-ordination between duty holders</w:t>
      </w:r>
      <w:r w:rsidR="001216AF" w:rsidRPr="001108BA">
        <w:rPr>
          <w:bCs/>
        </w:rPr>
        <w:t xml:space="preserve">. The </w:t>
      </w:r>
      <w:r w:rsidR="001216AF" w:rsidRPr="001108BA">
        <w:rPr>
          <w:i/>
          <w:color w:val="000000"/>
        </w:rPr>
        <w:t>Code of Practice: Work Health and Safety Consultation, Cooperation and Coordination</w:t>
      </w:r>
      <w:r w:rsidR="001216AF" w:rsidRPr="001108BA">
        <w:rPr>
          <w:color w:val="000000"/>
        </w:rPr>
        <w:t xml:space="preserve"> </w:t>
      </w:r>
      <w:r w:rsidR="001E6205" w:rsidRPr="001108BA">
        <w:t>ensures</w:t>
      </w:r>
      <w:r w:rsidR="001216AF" w:rsidRPr="001108BA">
        <w:t xml:space="preserve"> that </w:t>
      </w:r>
      <w:r w:rsidRPr="001108BA">
        <w:t>the PCBU</w:t>
      </w:r>
      <w:r w:rsidR="00AB7B28" w:rsidRPr="001108BA">
        <w:t>s</w:t>
      </w:r>
      <w:r w:rsidRPr="001108BA">
        <w:t xml:space="preserve"> in TCF supply chains</w:t>
      </w:r>
      <w:r w:rsidR="001216AF" w:rsidRPr="001108BA">
        <w:t xml:space="preserve"> cannot assume that </w:t>
      </w:r>
      <w:r w:rsidR="004507F3" w:rsidRPr="001108BA">
        <w:t xml:space="preserve">other </w:t>
      </w:r>
      <w:r w:rsidRPr="001108BA">
        <w:t>PCBUs</w:t>
      </w:r>
      <w:r w:rsidR="001216AF" w:rsidRPr="001108BA">
        <w:t xml:space="preserve"> will take care of a health and safety matter, and </w:t>
      </w:r>
      <w:r w:rsidR="008C6B20" w:rsidRPr="001108BA">
        <w:t>requires</w:t>
      </w:r>
      <w:r w:rsidR="001216AF" w:rsidRPr="001108BA">
        <w:t xml:space="preserve"> each </w:t>
      </w:r>
      <w:r w:rsidR="004507F3" w:rsidRPr="001108BA">
        <w:t>PCBU</w:t>
      </w:r>
      <w:r w:rsidR="001216AF" w:rsidRPr="001108BA">
        <w:t xml:space="preserve"> </w:t>
      </w:r>
      <w:r w:rsidR="008C6B20" w:rsidRPr="001108BA">
        <w:t>to</w:t>
      </w:r>
      <w:r w:rsidR="001216AF" w:rsidRPr="001108BA">
        <w:t xml:space="preserve"> find out who else is carrying out work, and </w:t>
      </w:r>
      <w:r w:rsidR="008C6B20" w:rsidRPr="001108BA">
        <w:t>to</w:t>
      </w:r>
      <w:r w:rsidR="001216AF" w:rsidRPr="001108BA">
        <w:t xml:space="preserve"> work together with </w:t>
      </w:r>
      <w:r w:rsidR="001216AF" w:rsidRPr="001108BA">
        <w:rPr>
          <w:bCs/>
          <w:color w:val="000000"/>
        </w:rPr>
        <w:t xml:space="preserve">other </w:t>
      </w:r>
      <w:r w:rsidR="004507F3" w:rsidRPr="001108BA">
        <w:rPr>
          <w:bCs/>
          <w:color w:val="000000"/>
        </w:rPr>
        <w:t>PCBUs</w:t>
      </w:r>
      <w:r w:rsidR="001216AF" w:rsidRPr="001108BA">
        <w:rPr>
          <w:bCs/>
          <w:color w:val="000000"/>
        </w:rPr>
        <w:t xml:space="preserve"> in a co-operative an</w:t>
      </w:r>
      <w:r w:rsidR="004507F3" w:rsidRPr="001108BA">
        <w:rPr>
          <w:bCs/>
          <w:color w:val="000000"/>
        </w:rPr>
        <w:t xml:space="preserve">d </w:t>
      </w:r>
      <w:r w:rsidR="008C394F" w:rsidRPr="001108BA">
        <w:rPr>
          <w:bCs/>
          <w:color w:val="000000"/>
        </w:rPr>
        <w:t>coordinated</w:t>
      </w:r>
      <w:r w:rsidR="004507F3" w:rsidRPr="001108BA">
        <w:rPr>
          <w:bCs/>
          <w:color w:val="000000"/>
        </w:rPr>
        <w:t xml:space="preserve"> way to eliminate or minimise</w:t>
      </w:r>
      <w:r w:rsidR="001216AF" w:rsidRPr="001108BA">
        <w:rPr>
          <w:bCs/>
          <w:color w:val="000000"/>
        </w:rPr>
        <w:t xml:space="preserve"> </w:t>
      </w:r>
      <w:r w:rsidR="004507F3" w:rsidRPr="001108BA">
        <w:rPr>
          <w:bCs/>
          <w:color w:val="000000"/>
        </w:rPr>
        <w:t xml:space="preserve">risks </w:t>
      </w:r>
      <w:r w:rsidR="001216AF" w:rsidRPr="001108BA">
        <w:rPr>
          <w:bCs/>
          <w:color w:val="000000"/>
        </w:rPr>
        <w:t>so far as is reasonably practicable.</w:t>
      </w:r>
    </w:p>
    <w:p w:rsidR="008C394F" w:rsidRPr="001108BA" w:rsidRDefault="008C394F" w:rsidP="001108BA">
      <w:pPr>
        <w:tabs>
          <w:tab w:val="left" w:pos="1440"/>
        </w:tabs>
        <w:spacing w:line="360" w:lineRule="auto"/>
        <w:jc w:val="both"/>
        <w:rPr>
          <w:bCs/>
          <w:color w:val="000000"/>
        </w:rPr>
      </w:pPr>
    </w:p>
    <w:p w:rsidR="004529FB" w:rsidRPr="001108BA" w:rsidRDefault="008C394F" w:rsidP="001108BA">
      <w:pPr>
        <w:spacing w:line="360" w:lineRule="auto"/>
        <w:jc w:val="both"/>
        <w:rPr>
          <w:bCs/>
          <w:color w:val="000000"/>
        </w:rPr>
      </w:pPr>
      <w:r w:rsidRPr="001108BA">
        <w:rPr>
          <w:bCs/>
          <w:color w:val="000000"/>
        </w:rPr>
        <w:lastRenderedPageBreak/>
        <w:t>T</w:t>
      </w:r>
      <w:r w:rsidR="008373CE" w:rsidRPr="001108BA">
        <w:rPr>
          <w:bCs/>
          <w:color w:val="000000"/>
        </w:rPr>
        <w:t xml:space="preserve">he combined effect of </w:t>
      </w:r>
      <w:r w:rsidR="00026175" w:rsidRPr="001108BA">
        <w:rPr>
          <w:bCs/>
          <w:color w:val="000000"/>
        </w:rPr>
        <w:t>these provisions (</w:t>
      </w:r>
      <w:r w:rsidR="008373CE" w:rsidRPr="001108BA">
        <w:rPr>
          <w:bCs/>
          <w:color w:val="000000"/>
        </w:rPr>
        <w:t xml:space="preserve">s </w:t>
      </w:r>
      <w:r w:rsidR="00026175" w:rsidRPr="001108BA">
        <w:rPr>
          <w:bCs/>
          <w:color w:val="000000"/>
        </w:rPr>
        <w:t xml:space="preserve">7, </w:t>
      </w:r>
      <w:r w:rsidR="008373CE" w:rsidRPr="001108BA">
        <w:rPr>
          <w:bCs/>
          <w:color w:val="000000"/>
        </w:rPr>
        <w:t>19</w:t>
      </w:r>
      <w:r w:rsidR="00C25F42" w:rsidRPr="001108BA">
        <w:rPr>
          <w:bCs/>
          <w:color w:val="000000"/>
        </w:rPr>
        <w:t>, 27</w:t>
      </w:r>
      <w:r w:rsidR="008373CE" w:rsidRPr="001108BA">
        <w:rPr>
          <w:bCs/>
          <w:color w:val="000000"/>
        </w:rPr>
        <w:t xml:space="preserve"> and 46</w:t>
      </w:r>
      <w:r w:rsidR="00026175" w:rsidRPr="001108BA">
        <w:rPr>
          <w:bCs/>
          <w:color w:val="000000"/>
        </w:rPr>
        <w:t>)</w:t>
      </w:r>
      <w:r w:rsidR="008373CE" w:rsidRPr="001108BA">
        <w:rPr>
          <w:bCs/>
          <w:color w:val="000000"/>
        </w:rPr>
        <w:t xml:space="preserve"> is that not only does each PCBU </w:t>
      </w:r>
      <w:r w:rsidR="00875B16">
        <w:rPr>
          <w:bCs/>
          <w:color w:val="000000"/>
        </w:rPr>
        <w:t xml:space="preserve">influencing the work carried out </w:t>
      </w:r>
      <w:r w:rsidR="008373CE" w:rsidRPr="001108BA">
        <w:rPr>
          <w:bCs/>
          <w:color w:val="000000"/>
        </w:rPr>
        <w:t>in the supply chain owe a</w:t>
      </w:r>
      <w:r w:rsidR="00F55CEA" w:rsidRPr="001108BA">
        <w:rPr>
          <w:bCs/>
          <w:color w:val="000000"/>
        </w:rPr>
        <w:t xml:space="preserve"> duty to each worker below it in</w:t>
      </w:r>
      <w:r w:rsidR="008373CE" w:rsidRPr="001108BA">
        <w:rPr>
          <w:bCs/>
          <w:color w:val="000000"/>
        </w:rPr>
        <w:t xml:space="preserve"> the chain, but that the PCBUs must work together to ensure that their duties are discharged in a </w:t>
      </w:r>
      <w:r w:rsidRPr="001108BA">
        <w:rPr>
          <w:bCs/>
          <w:color w:val="000000"/>
        </w:rPr>
        <w:t>coordinated</w:t>
      </w:r>
      <w:r w:rsidR="008373CE" w:rsidRPr="001108BA">
        <w:rPr>
          <w:bCs/>
          <w:color w:val="000000"/>
        </w:rPr>
        <w:t xml:space="preserve"> manner.</w:t>
      </w:r>
      <w:r w:rsidR="00C25F42" w:rsidRPr="001108BA">
        <w:rPr>
          <w:bCs/>
          <w:color w:val="000000"/>
        </w:rPr>
        <w:t xml:space="preserve"> </w:t>
      </w:r>
      <w:r w:rsidRPr="001108BA">
        <w:rPr>
          <w:bCs/>
          <w:color w:val="000000"/>
        </w:rPr>
        <w:t>Officers have a proactive duty to exercise due diligence to ensure compliance by their PCBU, and this will include fu</w:t>
      </w:r>
      <w:r w:rsidR="00875B16">
        <w:rPr>
          <w:bCs/>
          <w:color w:val="000000"/>
        </w:rPr>
        <w:t>lfilling the duty to consult,</w:t>
      </w:r>
      <w:r w:rsidRPr="001108BA">
        <w:rPr>
          <w:bCs/>
          <w:color w:val="000000"/>
        </w:rPr>
        <w:t xml:space="preserve"> co-operate and co-ordinate with other officers owing the same duty</w:t>
      </w:r>
      <w:r w:rsidR="00026175" w:rsidRPr="001108BA">
        <w:rPr>
          <w:bCs/>
          <w:color w:val="000000"/>
        </w:rPr>
        <w:t xml:space="preserve"> (s 46)</w:t>
      </w:r>
      <w:r w:rsidRPr="001108BA">
        <w:rPr>
          <w:bCs/>
          <w:color w:val="000000"/>
        </w:rPr>
        <w:t xml:space="preserve">. </w:t>
      </w:r>
      <w:r w:rsidR="00F55CEA" w:rsidRPr="001108BA">
        <w:rPr>
          <w:bCs/>
          <w:color w:val="000000"/>
        </w:rPr>
        <w:t>T</w:t>
      </w:r>
      <w:r w:rsidR="004507F3" w:rsidRPr="001108BA">
        <w:rPr>
          <w:bCs/>
          <w:color w:val="000000"/>
        </w:rPr>
        <w:t xml:space="preserve">he impact </w:t>
      </w:r>
      <w:r w:rsidR="00F55CEA" w:rsidRPr="001108BA">
        <w:rPr>
          <w:bCs/>
          <w:color w:val="000000"/>
        </w:rPr>
        <w:t xml:space="preserve">of these provisions </w:t>
      </w:r>
      <w:r w:rsidR="004507F3" w:rsidRPr="001108BA">
        <w:rPr>
          <w:bCs/>
          <w:color w:val="000000"/>
        </w:rPr>
        <w:t>on clothing companies was described as follows:</w:t>
      </w:r>
    </w:p>
    <w:p w:rsidR="004529FB" w:rsidRDefault="004529FB" w:rsidP="001108BA">
      <w:pPr>
        <w:tabs>
          <w:tab w:val="left" w:pos="567"/>
        </w:tabs>
        <w:ind w:left="567" w:right="566"/>
        <w:jc w:val="both"/>
        <w:rPr>
          <w:lang w:val="en-AU"/>
        </w:rPr>
      </w:pPr>
      <w:r w:rsidRPr="001108BA">
        <w:rPr>
          <w:lang w:val="en-AU"/>
        </w:rPr>
        <w:t>…. with the new changes that came in a couple of years ago with effectively making all of those makers part of our responsibility</w:t>
      </w:r>
      <w:r w:rsidR="00F374F3" w:rsidRPr="001108BA">
        <w:rPr>
          <w:lang w:val="en-AU"/>
        </w:rPr>
        <w:t xml:space="preserve"> </w:t>
      </w:r>
      <w:r w:rsidRPr="001108BA">
        <w:rPr>
          <w:lang w:val="en-AU"/>
        </w:rPr>
        <w:t>…</w:t>
      </w:r>
      <w:r w:rsidR="00F374F3" w:rsidRPr="001108BA">
        <w:rPr>
          <w:lang w:val="en-AU"/>
        </w:rPr>
        <w:t xml:space="preserve"> </w:t>
      </w:r>
      <w:r w:rsidRPr="001108BA">
        <w:rPr>
          <w:lang w:val="en-AU"/>
        </w:rPr>
        <w:t>we had a legal obligation to do the right thing</w:t>
      </w:r>
      <w:r w:rsidR="00F374F3" w:rsidRPr="001108BA">
        <w:rPr>
          <w:lang w:val="en-AU"/>
        </w:rPr>
        <w:t xml:space="preserve">. </w:t>
      </w:r>
      <w:r w:rsidRPr="001108BA">
        <w:rPr>
          <w:lang w:val="en-AU"/>
        </w:rPr>
        <w:t xml:space="preserve">… </w:t>
      </w:r>
      <w:r w:rsidR="00EC63E3">
        <w:rPr>
          <w:lang w:val="en-AU"/>
        </w:rPr>
        <w:t>w</w:t>
      </w:r>
      <w:r w:rsidRPr="00EC63E3">
        <w:rPr>
          <w:lang w:val="en-AU"/>
        </w:rPr>
        <w:t xml:space="preserve">e had meetings, we brought them in, we had sessions to educate them on the new legislation and what it means. We do warehouse audits, site visits, inspections, we give them feedback. </w:t>
      </w:r>
      <w:r w:rsidRPr="00EC63E3">
        <w:rPr>
          <w:lang w:val="en-AU"/>
        </w:rPr>
        <w:lastRenderedPageBreak/>
        <w:t>We’ve helped them engage contractors …</w:t>
      </w:r>
      <w:r w:rsidR="00875B16">
        <w:rPr>
          <w:lang w:val="en-AU"/>
        </w:rPr>
        <w:t xml:space="preserve"> </w:t>
      </w:r>
      <w:r w:rsidRPr="001108BA">
        <w:rPr>
          <w:lang w:val="en-AU"/>
        </w:rPr>
        <w:t>If we</w:t>
      </w:r>
      <w:r w:rsidR="00F404FE" w:rsidRPr="001108BA">
        <w:rPr>
          <w:lang w:val="en-AU"/>
        </w:rPr>
        <w:t xml:space="preserve"> didn’t do that we’d be exposed</w:t>
      </w:r>
      <w:r w:rsidRPr="001108BA">
        <w:rPr>
          <w:lang w:val="en-AU"/>
        </w:rPr>
        <w:t xml:space="preserve">. </w:t>
      </w:r>
    </w:p>
    <w:p w:rsidR="00812D92" w:rsidRPr="001108BA" w:rsidRDefault="00812D92" w:rsidP="001108BA">
      <w:pPr>
        <w:tabs>
          <w:tab w:val="left" w:pos="567"/>
        </w:tabs>
        <w:ind w:left="567" w:right="566"/>
        <w:jc w:val="both"/>
        <w:rPr>
          <w:lang w:val="en-AU"/>
        </w:rPr>
      </w:pPr>
    </w:p>
    <w:p w:rsidR="00D74F52" w:rsidRPr="001108BA" w:rsidRDefault="00812D92" w:rsidP="001108BA">
      <w:pPr>
        <w:tabs>
          <w:tab w:val="left" w:pos="1440"/>
        </w:tabs>
        <w:ind w:left="567" w:right="566"/>
        <w:jc w:val="both"/>
        <w:rPr>
          <w:lang w:val="en-AU"/>
        </w:rPr>
      </w:pPr>
      <w:r>
        <w:rPr>
          <w:lang w:val="en-AU"/>
        </w:rPr>
        <w:t>.</w:t>
      </w:r>
      <w:r w:rsidR="00F55CEA" w:rsidRPr="001108BA">
        <w:rPr>
          <w:lang w:val="en-AU"/>
        </w:rPr>
        <w:t xml:space="preserve">… </w:t>
      </w:r>
      <w:r w:rsidR="00D74F52" w:rsidRPr="001108BA">
        <w:rPr>
          <w:lang w:val="en-AU"/>
        </w:rPr>
        <w:t xml:space="preserve">because of our relationship with [Retailer] and their … </w:t>
      </w:r>
      <w:r w:rsidR="004507F3" w:rsidRPr="001108BA">
        <w:rPr>
          <w:lang w:val="en-AU"/>
        </w:rPr>
        <w:t>e</w:t>
      </w:r>
      <w:r w:rsidR="00D74F52" w:rsidRPr="001108BA">
        <w:rPr>
          <w:lang w:val="en-AU"/>
        </w:rPr>
        <w:t xml:space="preserve">nsuring that everyone in their supply chain is compliant, that really forced [us] to have a long hard look at our strategy. It’s </w:t>
      </w:r>
      <w:r w:rsidR="00274DC9">
        <w:rPr>
          <w:lang w:val="en-AU"/>
        </w:rPr>
        <w:t>made us re</w:t>
      </w:r>
      <w:r w:rsidR="00D74F52" w:rsidRPr="001108BA">
        <w:rPr>
          <w:lang w:val="en-AU"/>
        </w:rPr>
        <w:t>think everything</w:t>
      </w:r>
      <w:r w:rsidR="00F374F3" w:rsidRPr="001108BA">
        <w:rPr>
          <w:lang w:val="en-AU"/>
        </w:rPr>
        <w:t xml:space="preserve">. </w:t>
      </w:r>
      <w:r w:rsidR="00D74F52" w:rsidRPr="001108BA">
        <w:rPr>
          <w:lang w:val="en-AU"/>
        </w:rPr>
        <w:t>…</w:t>
      </w:r>
      <w:r w:rsidR="00F374F3" w:rsidRPr="001108BA">
        <w:rPr>
          <w:lang w:val="en-AU"/>
        </w:rPr>
        <w:t xml:space="preserve"> </w:t>
      </w:r>
      <w:r w:rsidR="00D74F52" w:rsidRPr="001108BA">
        <w:rPr>
          <w:lang w:val="en-AU"/>
        </w:rPr>
        <w:t>Under the current regime, the retailers will effectively audit us and have the right to audit us and that auditing relates primarily to</w:t>
      </w:r>
      <w:r w:rsidR="00053102" w:rsidRPr="001108BA">
        <w:rPr>
          <w:lang w:val="en-AU"/>
        </w:rPr>
        <w:t>:</w:t>
      </w:r>
      <w:r w:rsidR="00D74F52" w:rsidRPr="001108BA">
        <w:rPr>
          <w:lang w:val="en-AU"/>
        </w:rPr>
        <w:t xml:space="preserve"> </w:t>
      </w:r>
      <w:r w:rsidR="00053102" w:rsidRPr="001108BA">
        <w:rPr>
          <w:lang w:val="en-AU"/>
        </w:rPr>
        <w:t>D</w:t>
      </w:r>
      <w:r w:rsidR="00D74F52" w:rsidRPr="001108BA">
        <w:rPr>
          <w:lang w:val="en-AU"/>
        </w:rPr>
        <w:t>o we have an OHS management system</w:t>
      </w:r>
      <w:r w:rsidR="00053102" w:rsidRPr="001108BA">
        <w:rPr>
          <w:lang w:val="en-AU"/>
        </w:rPr>
        <w:t>?</w:t>
      </w:r>
      <w:r w:rsidR="00F55CEA" w:rsidRPr="001108BA">
        <w:rPr>
          <w:lang w:val="en-AU"/>
        </w:rPr>
        <w:t xml:space="preserve"> ..</w:t>
      </w:r>
      <w:r w:rsidR="00D74F52" w:rsidRPr="001108BA">
        <w:rPr>
          <w:lang w:val="en-AU"/>
        </w:rPr>
        <w:t>. they don’t necessarily need anything figures wise from our makers but they need to see that we are auditing the makers. They need to see that</w:t>
      </w:r>
      <w:r w:rsidR="00F55CEA" w:rsidRPr="001108BA">
        <w:rPr>
          <w:lang w:val="en-AU"/>
        </w:rPr>
        <w:t xml:space="preserve"> we are cascading that back down … </w:t>
      </w:r>
      <w:r w:rsidR="00D74F52" w:rsidRPr="001108BA">
        <w:rPr>
          <w:lang w:val="en-AU"/>
        </w:rPr>
        <w:t>[a]nd it cuts the other way too, I mean we, again under the OHS legislation, we would also have the opportunity to audit should we require or request the OHS management system from [Retailer] because we have got our employees working in their stores (</w:t>
      </w:r>
      <w:r w:rsidR="00D74F52" w:rsidRPr="001108BA">
        <w:rPr>
          <w:i/>
          <w:lang w:val="en-AU"/>
        </w:rPr>
        <w:t>Interview with Australian clothing company</w:t>
      </w:r>
      <w:r w:rsidR="00C21761" w:rsidRPr="001108BA">
        <w:rPr>
          <w:i/>
          <w:lang w:val="en-AU"/>
        </w:rPr>
        <w:t>, 2013</w:t>
      </w:r>
      <w:r w:rsidR="00D74F52" w:rsidRPr="001108BA">
        <w:rPr>
          <w:lang w:val="en-AU"/>
        </w:rPr>
        <w:t>).</w:t>
      </w:r>
    </w:p>
    <w:p w:rsidR="00D74F52" w:rsidRDefault="00D74F52" w:rsidP="001108BA">
      <w:pPr>
        <w:tabs>
          <w:tab w:val="left" w:pos="1440"/>
        </w:tabs>
        <w:jc w:val="both"/>
        <w:rPr>
          <w:lang w:val="en-AU"/>
        </w:rPr>
      </w:pPr>
    </w:p>
    <w:p w:rsidR="00812D92" w:rsidRPr="001108BA" w:rsidRDefault="00812D92" w:rsidP="001108BA">
      <w:pPr>
        <w:tabs>
          <w:tab w:val="left" w:pos="1440"/>
        </w:tabs>
        <w:jc w:val="both"/>
        <w:rPr>
          <w:lang w:val="en-AU"/>
        </w:rPr>
      </w:pPr>
    </w:p>
    <w:p w:rsidR="00623B70" w:rsidRPr="001108BA" w:rsidRDefault="00F55CEA" w:rsidP="001108BA">
      <w:pPr>
        <w:pStyle w:val="Body"/>
        <w:spacing w:line="360" w:lineRule="auto"/>
        <w:jc w:val="both"/>
        <w:rPr>
          <w:rFonts w:ascii="Times New Roman" w:hAnsi="Times New Roman" w:cs="Times New Roman"/>
          <w:bCs/>
          <w:sz w:val="24"/>
          <w:szCs w:val="24"/>
        </w:rPr>
      </w:pPr>
      <w:r w:rsidRPr="001108BA">
        <w:rPr>
          <w:rFonts w:ascii="Times New Roman" w:hAnsi="Times New Roman" w:cs="Times New Roman"/>
          <w:sz w:val="24"/>
          <w:szCs w:val="24"/>
        </w:rPr>
        <w:lastRenderedPageBreak/>
        <w:t>E</w:t>
      </w:r>
      <w:r w:rsidR="00701E4F" w:rsidRPr="001108BA">
        <w:rPr>
          <w:rFonts w:ascii="Times New Roman" w:hAnsi="Times New Roman" w:cs="Times New Roman"/>
          <w:sz w:val="24"/>
          <w:szCs w:val="24"/>
        </w:rPr>
        <w:t xml:space="preserve">ven though Victoria has not enacted the </w:t>
      </w:r>
      <w:r w:rsidR="004507F3" w:rsidRPr="001108BA">
        <w:rPr>
          <w:rFonts w:ascii="Times New Roman" w:hAnsi="Times New Roman" w:cs="Times New Roman"/>
          <w:sz w:val="24"/>
          <w:szCs w:val="24"/>
        </w:rPr>
        <w:t>Model Act</w:t>
      </w:r>
      <w:r w:rsidR="00701E4F" w:rsidRPr="001108BA">
        <w:rPr>
          <w:rFonts w:ascii="Times New Roman" w:hAnsi="Times New Roman" w:cs="Times New Roman"/>
          <w:sz w:val="24"/>
          <w:szCs w:val="24"/>
        </w:rPr>
        <w:t xml:space="preserve">, the general duties owed by an employer to employees and to ‘others’ in the Occupational Health and Safety Act 2004 (Vic) </w:t>
      </w:r>
      <w:r w:rsidR="004507F3" w:rsidRPr="001108BA">
        <w:rPr>
          <w:rFonts w:ascii="Times New Roman" w:hAnsi="Times New Roman" w:cs="Times New Roman"/>
          <w:sz w:val="24"/>
          <w:szCs w:val="24"/>
        </w:rPr>
        <w:t xml:space="preserve">(OHSA) </w:t>
      </w:r>
      <w:r w:rsidR="00F374F3" w:rsidRPr="001108BA">
        <w:rPr>
          <w:rFonts w:ascii="Times New Roman" w:hAnsi="Times New Roman" w:cs="Times New Roman"/>
          <w:sz w:val="24"/>
          <w:szCs w:val="24"/>
        </w:rPr>
        <w:t xml:space="preserve">(s 21 and </w:t>
      </w:r>
      <w:r w:rsidR="00812D92">
        <w:rPr>
          <w:rFonts w:ascii="Times New Roman" w:hAnsi="Times New Roman" w:cs="Times New Roman"/>
          <w:sz w:val="24"/>
          <w:szCs w:val="24"/>
        </w:rPr>
        <w:t xml:space="preserve">s </w:t>
      </w:r>
      <w:r w:rsidR="00F374F3" w:rsidRPr="001108BA">
        <w:rPr>
          <w:rFonts w:ascii="Times New Roman" w:hAnsi="Times New Roman" w:cs="Times New Roman"/>
          <w:sz w:val="24"/>
          <w:szCs w:val="24"/>
        </w:rPr>
        <w:t xml:space="preserve">23 </w:t>
      </w:r>
      <w:r w:rsidR="00701E4F" w:rsidRPr="001108BA">
        <w:rPr>
          <w:rFonts w:ascii="Times New Roman" w:hAnsi="Times New Roman" w:cs="Times New Roman"/>
          <w:sz w:val="24"/>
          <w:szCs w:val="24"/>
        </w:rPr>
        <w:t>respectively</w:t>
      </w:r>
      <w:r w:rsidR="00F374F3" w:rsidRPr="001108BA">
        <w:rPr>
          <w:rFonts w:ascii="Times New Roman" w:hAnsi="Times New Roman" w:cs="Times New Roman"/>
          <w:sz w:val="24"/>
          <w:szCs w:val="24"/>
        </w:rPr>
        <w:t>)</w:t>
      </w:r>
      <w:r w:rsidR="00701E4F" w:rsidRPr="001108BA">
        <w:rPr>
          <w:rFonts w:ascii="Times New Roman" w:hAnsi="Times New Roman" w:cs="Times New Roman"/>
          <w:sz w:val="24"/>
          <w:szCs w:val="24"/>
        </w:rPr>
        <w:t xml:space="preserve">, and the duty owed by a self-employed persons to persons other than employees </w:t>
      </w:r>
      <w:r w:rsidR="00F374F3" w:rsidRPr="001108BA">
        <w:rPr>
          <w:rFonts w:ascii="Times New Roman" w:hAnsi="Times New Roman" w:cs="Times New Roman"/>
          <w:sz w:val="24"/>
          <w:szCs w:val="24"/>
        </w:rPr>
        <w:t>(s</w:t>
      </w:r>
      <w:r w:rsidR="00701E4F" w:rsidRPr="001108BA">
        <w:rPr>
          <w:rFonts w:ascii="Times New Roman" w:hAnsi="Times New Roman" w:cs="Times New Roman"/>
          <w:sz w:val="24"/>
          <w:szCs w:val="24"/>
        </w:rPr>
        <w:t xml:space="preserve"> 24</w:t>
      </w:r>
      <w:r w:rsidR="00F374F3" w:rsidRPr="001108BA">
        <w:rPr>
          <w:rFonts w:ascii="Times New Roman" w:hAnsi="Times New Roman" w:cs="Times New Roman"/>
          <w:sz w:val="24"/>
          <w:szCs w:val="24"/>
        </w:rPr>
        <w:t>)</w:t>
      </w:r>
      <w:r w:rsidR="00701E4F" w:rsidRPr="001108BA">
        <w:rPr>
          <w:rFonts w:ascii="Times New Roman" w:hAnsi="Times New Roman" w:cs="Times New Roman"/>
          <w:sz w:val="24"/>
          <w:szCs w:val="24"/>
        </w:rPr>
        <w:t xml:space="preserve">, </w:t>
      </w:r>
      <w:r w:rsidRPr="001108BA">
        <w:rPr>
          <w:rFonts w:ascii="Times New Roman" w:hAnsi="Times New Roman" w:cs="Times New Roman"/>
          <w:sz w:val="24"/>
          <w:szCs w:val="24"/>
        </w:rPr>
        <w:t>together</w:t>
      </w:r>
      <w:r w:rsidR="00701E4F" w:rsidRPr="001108BA">
        <w:rPr>
          <w:rFonts w:ascii="Times New Roman" w:hAnsi="Times New Roman" w:cs="Times New Roman"/>
          <w:sz w:val="24"/>
          <w:szCs w:val="24"/>
        </w:rPr>
        <w:t xml:space="preserve"> have a similar effect to </w:t>
      </w:r>
      <w:r w:rsidR="00F374F3" w:rsidRPr="001108BA">
        <w:rPr>
          <w:rFonts w:ascii="Times New Roman" w:hAnsi="Times New Roman" w:cs="Times New Roman"/>
          <w:sz w:val="24"/>
          <w:szCs w:val="24"/>
        </w:rPr>
        <w:t>the primary duty in the WHS Acts</w:t>
      </w:r>
      <w:r w:rsidR="004507F3" w:rsidRPr="001108BA">
        <w:rPr>
          <w:rFonts w:ascii="Times New Roman" w:hAnsi="Times New Roman" w:cs="Times New Roman"/>
          <w:sz w:val="24"/>
          <w:szCs w:val="24"/>
        </w:rPr>
        <w:t>,</w:t>
      </w:r>
      <w:r w:rsidR="00701E4F" w:rsidRPr="001108BA">
        <w:rPr>
          <w:rFonts w:ascii="Times New Roman" w:hAnsi="Times New Roman" w:cs="Times New Roman"/>
          <w:sz w:val="24"/>
          <w:szCs w:val="24"/>
        </w:rPr>
        <w:t xml:space="preserve"> in that they impose a hierarchy of overlapping and complementary responsibilities on all the contracting parties in the supply chain to all workers below them in the chain. Further the </w:t>
      </w:r>
      <w:r w:rsidR="00BF6277" w:rsidRPr="001108BA">
        <w:rPr>
          <w:rFonts w:ascii="Times New Roman" w:hAnsi="Times New Roman" w:cs="Times New Roman"/>
          <w:bCs/>
          <w:iCs/>
          <w:sz w:val="24"/>
          <w:szCs w:val="24"/>
        </w:rPr>
        <w:t>Outworker (Improved Protection) Act 2003</w:t>
      </w:r>
      <w:r w:rsidR="00701E4F" w:rsidRPr="001108BA">
        <w:rPr>
          <w:rFonts w:ascii="Times New Roman" w:hAnsi="Times New Roman" w:cs="Times New Roman"/>
          <w:bCs/>
          <w:sz w:val="24"/>
          <w:szCs w:val="24"/>
        </w:rPr>
        <w:t xml:space="preserve"> (Vic</w:t>
      </w:r>
      <w:r w:rsidR="00BF6277" w:rsidRPr="001108BA">
        <w:rPr>
          <w:rFonts w:ascii="Times New Roman" w:hAnsi="Times New Roman" w:cs="Times New Roman"/>
          <w:bCs/>
          <w:sz w:val="24"/>
          <w:szCs w:val="24"/>
        </w:rPr>
        <w:t>) provides that ‘employee’ in a number of statutes (including</w:t>
      </w:r>
      <w:r w:rsidR="004507F3" w:rsidRPr="001108BA">
        <w:rPr>
          <w:rFonts w:ascii="Times New Roman" w:hAnsi="Times New Roman" w:cs="Times New Roman"/>
          <w:bCs/>
          <w:sz w:val="24"/>
          <w:szCs w:val="24"/>
        </w:rPr>
        <w:t xml:space="preserve"> the OHSA</w:t>
      </w:r>
      <w:r w:rsidR="00BF6277" w:rsidRPr="001108BA">
        <w:rPr>
          <w:rFonts w:ascii="Times New Roman" w:hAnsi="Times New Roman" w:cs="Times New Roman"/>
          <w:bCs/>
          <w:sz w:val="24"/>
          <w:szCs w:val="24"/>
        </w:rPr>
        <w:t>) includes an outworker</w:t>
      </w:r>
      <w:r w:rsidR="00701E4F" w:rsidRPr="001108BA">
        <w:rPr>
          <w:rFonts w:ascii="Times New Roman" w:hAnsi="Times New Roman" w:cs="Times New Roman"/>
          <w:bCs/>
          <w:sz w:val="24"/>
          <w:szCs w:val="24"/>
        </w:rPr>
        <w:t>. There is, however, in the</w:t>
      </w:r>
      <w:r w:rsidR="004507F3" w:rsidRPr="001108BA">
        <w:rPr>
          <w:rFonts w:ascii="Times New Roman" w:hAnsi="Times New Roman" w:cs="Times New Roman"/>
          <w:bCs/>
          <w:sz w:val="24"/>
          <w:szCs w:val="24"/>
        </w:rPr>
        <w:t xml:space="preserve"> OHSA</w:t>
      </w:r>
      <w:r w:rsidR="00701E4F" w:rsidRPr="001108BA">
        <w:rPr>
          <w:rFonts w:ascii="Times New Roman" w:hAnsi="Times New Roman" w:cs="Times New Roman"/>
          <w:bCs/>
          <w:sz w:val="24"/>
          <w:szCs w:val="24"/>
        </w:rPr>
        <w:t xml:space="preserve"> no equivalent to section 46 of the</w:t>
      </w:r>
      <w:r w:rsidR="004507F3" w:rsidRPr="001108BA">
        <w:rPr>
          <w:rFonts w:ascii="Times New Roman" w:hAnsi="Times New Roman" w:cs="Times New Roman"/>
          <w:bCs/>
          <w:sz w:val="24"/>
          <w:szCs w:val="24"/>
        </w:rPr>
        <w:t xml:space="preserve"> WHS Acts</w:t>
      </w:r>
      <w:r w:rsidR="00701E4F" w:rsidRPr="001108BA">
        <w:rPr>
          <w:rFonts w:ascii="Times New Roman" w:hAnsi="Times New Roman" w:cs="Times New Roman"/>
          <w:bCs/>
          <w:sz w:val="24"/>
          <w:szCs w:val="24"/>
        </w:rPr>
        <w:t xml:space="preserve">. </w:t>
      </w:r>
    </w:p>
    <w:p w:rsidR="009B28AF" w:rsidRPr="001108BA" w:rsidRDefault="009B28AF" w:rsidP="001108BA">
      <w:pPr>
        <w:pStyle w:val="Body"/>
        <w:spacing w:line="360" w:lineRule="auto"/>
        <w:jc w:val="both"/>
        <w:rPr>
          <w:rFonts w:ascii="Times New Roman" w:hAnsi="Times New Roman" w:cs="Times New Roman"/>
          <w:bCs/>
          <w:sz w:val="24"/>
          <w:szCs w:val="24"/>
        </w:rPr>
      </w:pPr>
    </w:p>
    <w:p w:rsidR="00484EED" w:rsidRPr="001108BA" w:rsidRDefault="009B28AF" w:rsidP="001108BA">
      <w:pPr>
        <w:spacing w:line="360" w:lineRule="auto"/>
        <w:jc w:val="both"/>
        <w:rPr>
          <w:bCs/>
        </w:rPr>
      </w:pPr>
      <w:r w:rsidRPr="001108BA">
        <w:rPr>
          <w:bCs/>
        </w:rPr>
        <w:t xml:space="preserve">The </w:t>
      </w:r>
      <w:r w:rsidR="00B67E1A" w:rsidRPr="001108BA">
        <w:rPr>
          <w:bCs/>
        </w:rPr>
        <w:t>fourth</w:t>
      </w:r>
      <w:r w:rsidRPr="001108BA">
        <w:rPr>
          <w:bCs/>
        </w:rPr>
        <w:t xml:space="preserve"> key set of provisions are to be found in </w:t>
      </w:r>
      <w:r w:rsidR="00484EED" w:rsidRPr="001108BA">
        <w:rPr>
          <w:bCs/>
        </w:rPr>
        <w:t>the worker consultation, representation and participation provisions in</w:t>
      </w:r>
      <w:r w:rsidR="00812D92">
        <w:rPr>
          <w:bCs/>
        </w:rPr>
        <w:t xml:space="preserve"> </w:t>
      </w:r>
      <w:r w:rsidRPr="001108BA">
        <w:rPr>
          <w:bCs/>
        </w:rPr>
        <w:t>the</w:t>
      </w:r>
      <w:r w:rsidR="004507F3" w:rsidRPr="001108BA">
        <w:rPr>
          <w:bCs/>
        </w:rPr>
        <w:t xml:space="preserve"> WHS Acts</w:t>
      </w:r>
      <w:r w:rsidR="00F374F3" w:rsidRPr="001108BA">
        <w:rPr>
          <w:bCs/>
        </w:rPr>
        <w:t xml:space="preserve"> (Part 5, Divs 2 and 3)</w:t>
      </w:r>
      <w:r w:rsidR="00484EED" w:rsidRPr="001108BA">
        <w:rPr>
          <w:bCs/>
        </w:rPr>
        <w:t xml:space="preserve">, </w:t>
      </w:r>
      <w:r w:rsidR="00484EED" w:rsidRPr="001108BA">
        <w:rPr>
          <w:bCs/>
        </w:rPr>
        <w:lastRenderedPageBreak/>
        <w:t xml:space="preserve">which </w:t>
      </w:r>
      <w:r w:rsidRPr="001108BA">
        <w:rPr>
          <w:bCs/>
        </w:rPr>
        <w:t>are all couched in terms of ‘workers’ and the PCBU</w:t>
      </w:r>
      <w:r w:rsidR="00484EED" w:rsidRPr="001108BA">
        <w:rPr>
          <w:bCs/>
        </w:rPr>
        <w:t xml:space="preserve"> rather than ‘employer’ and ‘employee’</w:t>
      </w:r>
      <w:r w:rsidR="00F56087" w:rsidRPr="001108BA">
        <w:rPr>
          <w:bCs/>
        </w:rPr>
        <w:t>. Thus,</w:t>
      </w:r>
      <w:r w:rsidRPr="001108BA">
        <w:rPr>
          <w:bCs/>
        </w:rPr>
        <w:t xml:space="preserve"> a PCBU must, so far as is reasonably practicable, consult with workers (or their </w:t>
      </w:r>
      <w:r w:rsidR="00C16E12" w:rsidRPr="001108BA">
        <w:rPr>
          <w:bCs/>
        </w:rPr>
        <w:t>health and safety representative (</w:t>
      </w:r>
      <w:r w:rsidRPr="001108BA">
        <w:rPr>
          <w:bCs/>
        </w:rPr>
        <w:t>HSR</w:t>
      </w:r>
      <w:r w:rsidR="00C16E12" w:rsidRPr="001108BA">
        <w:rPr>
          <w:bCs/>
        </w:rPr>
        <w:t>)</w:t>
      </w:r>
      <w:r w:rsidRPr="001108BA">
        <w:rPr>
          <w:bCs/>
        </w:rPr>
        <w:t xml:space="preserve">) who carry out work for the business or undertaking who are, or are likely to be, directly affected by a matter relating to </w:t>
      </w:r>
      <w:r w:rsidR="00F56087" w:rsidRPr="001108BA">
        <w:rPr>
          <w:bCs/>
        </w:rPr>
        <w:t>WHS</w:t>
      </w:r>
      <w:r w:rsidRPr="001108BA">
        <w:rPr>
          <w:bCs/>
        </w:rPr>
        <w:t xml:space="preserve"> (se 47(1)). </w:t>
      </w:r>
      <w:r w:rsidR="00DD41A6" w:rsidRPr="001108BA">
        <w:rPr>
          <w:bCs/>
        </w:rPr>
        <w:t xml:space="preserve">The matters over which consultation must take place include all measures to identify, assess and control risks, all proposed changes to the business or undertaking that might affect </w:t>
      </w:r>
      <w:r w:rsidR="00F56087" w:rsidRPr="001108BA">
        <w:rPr>
          <w:bCs/>
        </w:rPr>
        <w:t>WHS</w:t>
      </w:r>
      <w:r w:rsidR="00DD41A6" w:rsidRPr="001108BA">
        <w:rPr>
          <w:bCs/>
        </w:rPr>
        <w:t xml:space="preserve">, and decisions about consultation, monitoring worker health, resolving </w:t>
      </w:r>
      <w:r w:rsidR="00F56087" w:rsidRPr="001108BA">
        <w:rPr>
          <w:bCs/>
        </w:rPr>
        <w:t>WHS</w:t>
      </w:r>
      <w:r w:rsidR="00DD41A6" w:rsidRPr="001108BA">
        <w:rPr>
          <w:bCs/>
        </w:rPr>
        <w:t xml:space="preserve"> issues and so on (s 48(1)). </w:t>
      </w:r>
      <w:r w:rsidR="00484EED" w:rsidRPr="001108BA">
        <w:rPr>
          <w:bCs/>
        </w:rPr>
        <w:t>It would be difficult to contest the proposition that TCF employees, subcontractors and outworkers are ‘directly affected’ by the op</w:t>
      </w:r>
      <w:r w:rsidR="00274DC9">
        <w:rPr>
          <w:bCs/>
        </w:rPr>
        <w:t xml:space="preserve">erations of the PCBU </w:t>
      </w:r>
      <w:r w:rsidR="00484EED" w:rsidRPr="001108BA">
        <w:rPr>
          <w:bCs/>
        </w:rPr>
        <w:t xml:space="preserve">fashion houses, makers and contractors above them in </w:t>
      </w:r>
      <w:r w:rsidR="00607DCF" w:rsidRPr="001108BA">
        <w:rPr>
          <w:bCs/>
        </w:rPr>
        <w:t>a</w:t>
      </w:r>
      <w:r w:rsidR="00484EED" w:rsidRPr="001108BA">
        <w:rPr>
          <w:bCs/>
        </w:rPr>
        <w:t xml:space="preserve"> typical TCF supply chain, and that, consequently, each PCBU must consult all the workers </w:t>
      </w:r>
      <w:r w:rsidR="00484EED" w:rsidRPr="001108BA">
        <w:rPr>
          <w:bCs/>
        </w:rPr>
        <w:lastRenderedPageBreak/>
        <w:t>below them in the supply chain</w:t>
      </w:r>
      <w:r w:rsidR="00484EED" w:rsidRPr="001108BA">
        <w:rPr>
          <w:b/>
          <w:bCs/>
          <w:lang w:val="en-GB"/>
        </w:rPr>
        <w:t xml:space="preserve"> </w:t>
      </w:r>
      <w:r w:rsidR="00484EED" w:rsidRPr="001108BA">
        <w:rPr>
          <w:bCs/>
          <w:lang w:val="en-GB"/>
        </w:rPr>
        <w:t>to the extent that consultation can be suitably accomplished in the circumstances. Again, this is a significant and profound duty, particularly in the context of the section 46 duty</w:t>
      </w:r>
      <w:r w:rsidR="005268E3" w:rsidRPr="001108BA">
        <w:rPr>
          <w:bCs/>
          <w:lang w:val="en-GB"/>
        </w:rPr>
        <w:t xml:space="preserve">, and </w:t>
      </w:r>
      <w:r w:rsidR="00484EED" w:rsidRPr="001108BA">
        <w:rPr>
          <w:bCs/>
          <w:lang w:val="en-GB"/>
        </w:rPr>
        <w:t xml:space="preserve">all PCBUs in the supply chain must </w:t>
      </w:r>
      <w:r w:rsidR="005268E3" w:rsidRPr="001108BA">
        <w:rPr>
          <w:bCs/>
          <w:lang w:val="en-GB"/>
        </w:rPr>
        <w:t xml:space="preserve">therefore </w:t>
      </w:r>
      <w:r w:rsidR="00F55CEA" w:rsidRPr="001108BA">
        <w:rPr>
          <w:bCs/>
          <w:lang w:val="en-GB"/>
        </w:rPr>
        <w:t xml:space="preserve">consult each other and </w:t>
      </w:r>
      <w:r w:rsidR="00484EED" w:rsidRPr="001108BA">
        <w:rPr>
          <w:bCs/>
          <w:lang w:val="en-GB"/>
        </w:rPr>
        <w:t xml:space="preserve">co-ordinate their activities in consulting with workers, including all outworkers, below them in the supply chain. </w:t>
      </w:r>
    </w:p>
    <w:p w:rsidR="00D74F52" w:rsidRPr="001108BA" w:rsidRDefault="00D74F52" w:rsidP="001108BA">
      <w:pPr>
        <w:spacing w:line="360" w:lineRule="auto"/>
        <w:jc w:val="both"/>
        <w:rPr>
          <w:bCs/>
        </w:rPr>
      </w:pPr>
    </w:p>
    <w:p w:rsidR="005268E3" w:rsidRPr="001108BA" w:rsidRDefault="009B28AF" w:rsidP="001108BA">
      <w:pPr>
        <w:spacing w:line="360" w:lineRule="auto"/>
        <w:jc w:val="both"/>
        <w:rPr>
          <w:bCs/>
        </w:rPr>
      </w:pPr>
      <w:r w:rsidRPr="001108BA">
        <w:rPr>
          <w:bCs/>
        </w:rPr>
        <w:t>Further, any worker</w:t>
      </w:r>
      <w:r w:rsidR="00B67E1A" w:rsidRPr="001108BA">
        <w:rPr>
          <w:bCs/>
        </w:rPr>
        <w:t xml:space="preserve">, including an outworker, who carries out work for a business or </w:t>
      </w:r>
      <w:r w:rsidR="00A51180" w:rsidRPr="00A51180">
        <w:rPr>
          <w:bCs/>
        </w:rPr>
        <w:t>undertaking,</w:t>
      </w:r>
      <w:r w:rsidR="00812D92" w:rsidRPr="00A51180">
        <w:rPr>
          <w:bCs/>
        </w:rPr>
        <w:t xml:space="preserve"> </w:t>
      </w:r>
      <w:r w:rsidR="00A51180" w:rsidRPr="00A51180">
        <w:rPr>
          <w:bCs/>
        </w:rPr>
        <w:t>c</w:t>
      </w:r>
      <w:r w:rsidRPr="00A51180">
        <w:rPr>
          <w:bCs/>
        </w:rPr>
        <w:t>an</w:t>
      </w:r>
      <w:r w:rsidRPr="001108BA">
        <w:rPr>
          <w:bCs/>
        </w:rPr>
        <w:t xml:space="preserve"> request a PCBU to facilitate the election of a </w:t>
      </w:r>
      <w:r w:rsidR="00F55CEA" w:rsidRPr="001108BA">
        <w:rPr>
          <w:bCs/>
        </w:rPr>
        <w:t>HSR</w:t>
      </w:r>
      <w:r w:rsidR="00E62081" w:rsidRPr="001108BA">
        <w:rPr>
          <w:bCs/>
        </w:rPr>
        <w:t xml:space="preserve"> </w:t>
      </w:r>
      <w:r w:rsidRPr="001108BA">
        <w:rPr>
          <w:bCs/>
        </w:rPr>
        <w:t xml:space="preserve">(Part 5, Div 3, Subdiv 1). </w:t>
      </w:r>
      <w:r w:rsidR="005268E3" w:rsidRPr="001108BA">
        <w:rPr>
          <w:bCs/>
        </w:rPr>
        <w:t xml:space="preserve"> </w:t>
      </w:r>
      <w:r w:rsidRPr="001108BA">
        <w:rPr>
          <w:bCs/>
        </w:rPr>
        <w:t>Workers and the PCBU are to negotiate to determine one or more ‘work groups’ at one or more workplace</w:t>
      </w:r>
      <w:r w:rsidR="00607DCF" w:rsidRPr="001108BA">
        <w:rPr>
          <w:bCs/>
        </w:rPr>
        <w:t>s</w:t>
      </w:r>
      <w:r w:rsidR="00B67E1A" w:rsidRPr="001108BA">
        <w:rPr>
          <w:bCs/>
        </w:rPr>
        <w:t xml:space="preserve"> (Part 5, Division 3, sub-divs 1 and 2, s</w:t>
      </w:r>
      <w:r w:rsidR="00A51180">
        <w:rPr>
          <w:bCs/>
        </w:rPr>
        <w:t>s</w:t>
      </w:r>
      <w:r w:rsidR="00B67E1A" w:rsidRPr="001108BA">
        <w:rPr>
          <w:bCs/>
        </w:rPr>
        <w:t xml:space="preserve"> 50-59)</w:t>
      </w:r>
      <w:r w:rsidR="00274DC9">
        <w:rPr>
          <w:bCs/>
        </w:rPr>
        <w:t xml:space="preserve">. </w:t>
      </w:r>
      <w:r w:rsidR="0058536A" w:rsidRPr="001108BA">
        <w:rPr>
          <w:bCs/>
        </w:rPr>
        <w:t xml:space="preserve">Work </w:t>
      </w:r>
      <w:r w:rsidRPr="001108BA">
        <w:rPr>
          <w:bCs/>
        </w:rPr>
        <w:t xml:space="preserve">groups may be determined for workers carrying out work for two or more PCBUs </w:t>
      </w:r>
      <w:r w:rsidR="005268E3" w:rsidRPr="001108BA">
        <w:rPr>
          <w:bCs/>
        </w:rPr>
        <w:t>(</w:t>
      </w:r>
      <w:r w:rsidR="0058536A" w:rsidRPr="001108BA">
        <w:rPr>
          <w:bCs/>
        </w:rPr>
        <w:t>Div 3, sub-div 3)</w:t>
      </w:r>
      <w:r w:rsidRPr="001108BA">
        <w:rPr>
          <w:bCs/>
        </w:rPr>
        <w:t>. All workers in a work group can elect the HSR</w:t>
      </w:r>
      <w:r w:rsidR="0058536A" w:rsidRPr="001108BA">
        <w:rPr>
          <w:bCs/>
        </w:rPr>
        <w:t>.</w:t>
      </w:r>
      <w:r w:rsidRPr="001108BA">
        <w:rPr>
          <w:bCs/>
        </w:rPr>
        <w:t xml:space="preserve"> Elected HSRs have broad functions and powers</w:t>
      </w:r>
      <w:r w:rsidR="00B67E1A" w:rsidRPr="001108BA">
        <w:rPr>
          <w:bCs/>
        </w:rPr>
        <w:t xml:space="preserve"> (Part </w:t>
      </w:r>
      <w:r w:rsidR="00B67E1A" w:rsidRPr="001108BA">
        <w:rPr>
          <w:bCs/>
        </w:rPr>
        <w:lastRenderedPageBreak/>
        <w:t xml:space="preserve">5, Division 3, </w:t>
      </w:r>
      <w:r w:rsidR="00B67E1A" w:rsidRPr="001108BA">
        <w:t>s</w:t>
      </w:r>
      <w:r w:rsidR="00B67E1A" w:rsidRPr="001108BA">
        <w:rPr>
          <w:bCs/>
        </w:rPr>
        <w:t>ub-divisions 5 and 6)</w:t>
      </w:r>
      <w:r w:rsidR="00B67E1A" w:rsidRPr="001108BA">
        <w:rPr>
          <w:rStyle w:val="FootnoteReference"/>
          <w:bCs/>
        </w:rPr>
        <w:t xml:space="preserve"> </w:t>
      </w:r>
      <w:r w:rsidRPr="001108BA">
        <w:rPr>
          <w:bCs/>
        </w:rPr>
        <w:t>including representation, inspection, consultation, and information rights and the right to assistance.</w:t>
      </w:r>
      <w:r w:rsidR="00B67E1A" w:rsidRPr="001108BA">
        <w:rPr>
          <w:bCs/>
        </w:rPr>
        <w:t xml:space="preserve"> </w:t>
      </w:r>
      <w:r w:rsidRPr="001108BA">
        <w:rPr>
          <w:bCs/>
        </w:rPr>
        <w:t>All ‘workers’  have the right to refuse to carry out work if the worker has a reasonable concern that the work would expose the worker to a serious risk to the worker's health or safety, emanating from an immediate or imminent exposure to a hazard</w:t>
      </w:r>
      <w:r w:rsidR="00B67E1A" w:rsidRPr="001108BA">
        <w:rPr>
          <w:bCs/>
        </w:rPr>
        <w:t xml:space="preserve"> (s 84)</w:t>
      </w:r>
      <w:r w:rsidRPr="001108BA">
        <w:rPr>
          <w:bCs/>
        </w:rPr>
        <w:t xml:space="preserve">. </w:t>
      </w:r>
    </w:p>
    <w:p w:rsidR="005268E3" w:rsidRPr="001108BA" w:rsidRDefault="005268E3" w:rsidP="001108BA">
      <w:pPr>
        <w:spacing w:line="360" w:lineRule="auto"/>
        <w:jc w:val="both"/>
        <w:rPr>
          <w:bCs/>
        </w:rPr>
      </w:pPr>
    </w:p>
    <w:p w:rsidR="009B28AF" w:rsidRPr="001108BA" w:rsidRDefault="00274DC9" w:rsidP="001108BA">
      <w:pPr>
        <w:spacing w:line="360" w:lineRule="auto"/>
        <w:jc w:val="both"/>
        <w:rPr>
          <w:bCs/>
        </w:rPr>
      </w:pPr>
      <w:r>
        <w:rPr>
          <w:bCs/>
        </w:rPr>
        <w:t>Further, e</w:t>
      </w:r>
      <w:r w:rsidR="00B67E1A" w:rsidRPr="001108BA">
        <w:rPr>
          <w:bCs/>
        </w:rPr>
        <w:t>lected HSRs have extensive powers to monitor PCBU compliance with section</w:t>
      </w:r>
      <w:r w:rsidR="0058536A" w:rsidRPr="001108BA">
        <w:rPr>
          <w:bCs/>
        </w:rPr>
        <w:t>s</w:t>
      </w:r>
      <w:r w:rsidR="00B67E1A" w:rsidRPr="001108BA">
        <w:rPr>
          <w:bCs/>
        </w:rPr>
        <w:t xml:space="preserve"> 19, 27, 46 and 47, in particular, and could issue provisional improvement notices in the event that they were of the reasonable belief that a PCBU is not complying with those provisions. </w:t>
      </w:r>
      <w:r w:rsidR="00AA4C2E" w:rsidRPr="001108BA">
        <w:rPr>
          <w:bCs/>
        </w:rPr>
        <w:t>HSRs can also participate with PCBUs in processes to resolve WHS ‘issues’, and can make a direction to stop</w:t>
      </w:r>
      <w:r w:rsidR="00CA5E63" w:rsidRPr="001108BA">
        <w:rPr>
          <w:bCs/>
        </w:rPr>
        <w:t xml:space="preserve"> </w:t>
      </w:r>
      <w:r w:rsidR="00AA4C2E" w:rsidRPr="001108BA">
        <w:rPr>
          <w:bCs/>
        </w:rPr>
        <w:t>work that poses an immediate and serious risk to any worker</w:t>
      </w:r>
      <w:r w:rsidR="00CA5E63" w:rsidRPr="001108BA">
        <w:rPr>
          <w:bCs/>
        </w:rPr>
        <w:t xml:space="preserve"> (s 85)</w:t>
      </w:r>
      <w:r w:rsidR="00AA4C2E" w:rsidRPr="001108BA">
        <w:rPr>
          <w:bCs/>
        </w:rPr>
        <w:t>.</w:t>
      </w:r>
      <w:r w:rsidR="00CA5E63" w:rsidRPr="001108BA">
        <w:rPr>
          <w:bCs/>
        </w:rPr>
        <w:t xml:space="preserve"> </w:t>
      </w:r>
      <w:r w:rsidR="0058536A" w:rsidRPr="001108BA">
        <w:rPr>
          <w:bCs/>
        </w:rPr>
        <w:t>T</w:t>
      </w:r>
      <w:r w:rsidR="00CA5E63" w:rsidRPr="001108BA">
        <w:rPr>
          <w:bCs/>
        </w:rPr>
        <w:t xml:space="preserve">he WHS Acts also contain provisions enabling authorised union officials to enter </w:t>
      </w:r>
      <w:r w:rsidR="00CA5E63" w:rsidRPr="001108BA">
        <w:rPr>
          <w:bCs/>
        </w:rPr>
        <w:lastRenderedPageBreak/>
        <w:t>workplaces to investigate suspected contraventions of the WHS Acts and to consult with workers over WHS issues (Part 7).</w:t>
      </w:r>
    </w:p>
    <w:p w:rsidR="00C25F42" w:rsidRPr="001108BA" w:rsidRDefault="00C25F42" w:rsidP="001108BA">
      <w:pPr>
        <w:spacing w:line="360" w:lineRule="auto"/>
        <w:jc w:val="both"/>
        <w:rPr>
          <w:bCs/>
        </w:rPr>
      </w:pPr>
    </w:p>
    <w:p w:rsidR="00AB6E80" w:rsidRDefault="00C25F42" w:rsidP="001108BA">
      <w:pPr>
        <w:spacing w:line="360" w:lineRule="auto"/>
        <w:jc w:val="both"/>
        <w:rPr>
          <w:bCs/>
        </w:rPr>
      </w:pPr>
      <w:r w:rsidRPr="001108BA">
        <w:rPr>
          <w:bCs/>
        </w:rPr>
        <w:t xml:space="preserve">The net effect of these provisions is to require </w:t>
      </w:r>
      <w:r w:rsidR="00D83EE6" w:rsidRPr="001108BA">
        <w:rPr>
          <w:bCs/>
        </w:rPr>
        <w:t xml:space="preserve">all </w:t>
      </w:r>
      <w:r w:rsidRPr="001108BA">
        <w:rPr>
          <w:bCs/>
        </w:rPr>
        <w:t xml:space="preserve">PCBUs and their officers to consult with all </w:t>
      </w:r>
      <w:r w:rsidR="00D83EE6" w:rsidRPr="001108BA">
        <w:rPr>
          <w:bCs/>
        </w:rPr>
        <w:t xml:space="preserve">other </w:t>
      </w:r>
      <w:r w:rsidRPr="001108BA">
        <w:rPr>
          <w:bCs/>
        </w:rPr>
        <w:t xml:space="preserve">PCBUs and all workers in the supply chain over </w:t>
      </w:r>
      <w:r w:rsidR="00CA5E63" w:rsidRPr="001108BA">
        <w:rPr>
          <w:bCs/>
        </w:rPr>
        <w:t>WHS</w:t>
      </w:r>
      <w:r w:rsidRPr="001108BA">
        <w:rPr>
          <w:bCs/>
        </w:rPr>
        <w:t xml:space="preserve"> issues, and to ensure the </w:t>
      </w:r>
      <w:r w:rsidR="00E62081" w:rsidRPr="001108BA">
        <w:rPr>
          <w:bCs/>
        </w:rPr>
        <w:t>WHS</w:t>
      </w:r>
      <w:r w:rsidRPr="001108BA">
        <w:rPr>
          <w:bCs/>
        </w:rPr>
        <w:t xml:space="preserve"> of all workers in the chain. </w:t>
      </w:r>
      <w:r w:rsidR="007027CD" w:rsidRPr="001108BA">
        <w:rPr>
          <w:bCs/>
        </w:rPr>
        <w:t xml:space="preserve">Officers and PCBUs cannot plead ignorance of the existence of workers in the supply chain because they owe duties to them, and they cannot provide evidence of compliance with their section 27 and 19, 46 and 47 duties if they are ignorant of the identity of other PCBUs </w:t>
      </w:r>
      <w:r w:rsidR="00D83EE6" w:rsidRPr="001108BA">
        <w:rPr>
          <w:bCs/>
        </w:rPr>
        <w:t>or any</w:t>
      </w:r>
      <w:r w:rsidR="007027CD" w:rsidRPr="001108BA">
        <w:rPr>
          <w:bCs/>
        </w:rPr>
        <w:t xml:space="preserve"> workers.</w:t>
      </w:r>
      <w:r w:rsidR="00607DCF" w:rsidRPr="001108BA">
        <w:rPr>
          <w:bCs/>
        </w:rPr>
        <w:t xml:space="preserve"> These provisions mirror those in the regulation of pay and conditions discussed earlier and </w:t>
      </w:r>
      <w:r w:rsidR="00CA5E63" w:rsidRPr="001108BA">
        <w:rPr>
          <w:bCs/>
        </w:rPr>
        <w:t>can</w:t>
      </w:r>
      <w:r w:rsidR="00607DCF" w:rsidRPr="001108BA">
        <w:rPr>
          <w:bCs/>
        </w:rPr>
        <w:t xml:space="preserve"> effectively </w:t>
      </w:r>
      <w:r w:rsidR="00CA5E63" w:rsidRPr="001108BA">
        <w:rPr>
          <w:bCs/>
        </w:rPr>
        <w:t xml:space="preserve">be </w:t>
      </w:r>
      <w:r w:rsidR="00607DCF" w:rsidRPr="001108BA">
        <w:rPr>
          <w:bCs/>
        </w:rPr>
        <w:t>used by regulators to uncover the hidden workforces in TCF supply chains</w:t>
      </w:r>
      <w:r w:rsidR="005268E3" w:rsidRPr="001108BA">
        <w:rPr>
          <w:bCs/>
        </w:rPr>
        <w:t>.</w:t>
      </w:r>
      <w:r w:rsidR="00290A6A" w:rsidRPr="001108BA">
        <w:rPr>
          <w:bCs/>
        </w:rPr>
        <w:t xml:space="preserve"> </w:t>
      </w:r>
    </w:p>
    <w:p w:rsidR="00A51180" w:rsidRPr="001108BA" w:rsidRDefault="00A51180" w:rsidP="001108BA">
      <w:pPr>
        <w:spacing w:line="360" w:lineRule="auto"/>
        <w:jc w:val="both"/>
        <w:rPr>
          <w:bCs/>
        </w:rPr>
      </w:pPr>
    </w:p>
    <w:p w:rsidR="00AB6E80" w:rsidRDefault="0088647C" w:rsidP="001108BA">
      <w:pPr>
        <w:spacing w:line="360" w:lineRule="auto"/>
        <w:jc w:val="both"/>
        <w:rPr>
          <w:b/>
          <w:bCs/>
        </w:rPr>
      </w:pPr>
      <w:r>
        <w:rPr>
          <w:b/>
          <w:bCs/>
        </w:rPr>
        <w:lastRenderedPageBreak/>
        <w:t>A</w:t>
      </w:r>
      <w:r w:rsidR="00BD1F66" w:rsidRPr="001108BA">
        <w:rPr>
          <w:b/>
          <w:bCs/>
        </w:rPr>
        <w:t>pplication</w:t>
      </w:r>
      <w:r w:rsidR="00AB6E80" w:rsidRPr="001108BA">
        <w:rPr>
          <w:b/>
          <w:bCs/>
        </w:rPr>
        <w:t xml:space="preserve"> of </w:t>
      </w:r>
      <w:r w:rsidR="005268E3" w:rsidRPr="001108BA">
        <w:rPr>
          <w:b/>
          <w:bCs/>
        </w:rPr>
        <w:t>the SCR</w:t>
      </w:r>
      <w:r w:rsidR="00AB6E80" w:rsidRPr="001108BA">
        <w:rPr>
          <w:b/>
          <w:bCs/>
        </w:rPr>
        <w:t xml:space="preserve"> model to other supply chains</w:t>
      </w:r>
    </w:p>
    <w:p w:rsidR="00A51180" w:rsidRPr="001108BA" w:rsidRDefault="00A51180" w:rsidP="001108BA">
      <w:pPr>
        <w:spacing w:line="360" w:lineRule="auto"/>
        <w:jc w:val="both"/>
        <w:rPr>
          <w:b/>
          <w:bCs/>
        </w:rPr>
      </w:pPr>
    </w:p>
    <w:p w:rsidR="0012446E" w:rsidRPr="001108BA" w:rsidRDefault="00AB6E80" w:rsidP="001108BA">
      <w:pPr>
        <w:spacing w:line="360" w:lineRule="auto"/>
        <w:jc w:val="both"/>
        <w:rPr>
          <w:bCs/>
        </w:rPr>
      </w:pPr>
      <w:r w:rsidRPr="001108BA">
        <w:rPr>
          <w:bCs/>
        </w:rPr>
        <w:t>There is now significant scholarship examining supply chain</w:t>
      </w:r>
      <w:r w:rsidR="00EC63E3">
        <w:rPr>
          <w:bCs/>
        </w:rPr>
        <w:t xml:space="preserve"> type</w:t>
      </w:r>
      <w:r w:rsidRPr="00EC63E3">
        <w:rPr>
          <w:bCs/>
        </w:rPr>
        <w:t>s and business networks (see</w:t>
      </w:r>
      <w:r w:rsidR="00A51180">
        <w:rPr>
          <w:bCs/>
        </w:rPr>
        <w:t xml:space="preserve"> </w:t>
      </w:r>
      <w:r w:rsidRPr="00EC63E3">
        <w:rPr>
          <w:bCs/>
        </w:rPr>
        <w:t>Ma</w:t>
      </w:r>
      <w:r w:rsidR="00A51180">
        <w:rPr>
          <w:bCs/>
        </w:rPr>
        <w:t xml:space="preserve">rchington et al. </w:t>
      </w:r>
      <w:r w:rsidRPr="00EC63E3">
        <w:rPr>
          <w:bCs/>
        </w:rPr>
        <w:t>2005; Gereffi, Humphrey, Sturgeon 2005; Weil 2009). This sc</w:t>
      </w:r>
      <w:r w:rsidR="00BD1F66" w:rsidRPr="001108BA">
        <w:rPr>
          <w:bCs/>
        </w:rPr>
        <w:t>holarship provides valuable insight</w:t>
      </w:r>
      <w:r w:rsidR="009D4161" w:rsidRPr="001108BA">
        <w:rPr>
          <w:bCs/>
        </w:rPr>
        <w:t>s</w:t>
      </w:r>
      <w:r w:rsidRPr="001108BA">
        <w:rPr>
          <w:bCs/>
        </w:rPr>
        <w:t xml:space="preserve"> </w:t>
      </w:r>
      <w:r w:rsidR="009D4161" w:rsidRPr="001108BA">
        <w:rPr>
          <w:bCs/>
        </w:rPr>
        <w:t>into variances in the exercise of power in</w:t>
      </w:r>
      <w:r w:rsidRPr="001108BA">
        <w:rPr>
          <w:bCs/>
        </w:rPr>
        <w:t xml:space="preserve"> different types of</w:t>
      </w:r>
      <w:r w:rsidR="009D4161" w:rsidRPr="001108BA">
        <w:rPr>
          <w:bCs/>
        </w:rPr>
        <w:t xml:space="preserve"> supply chains and the different</w:t>
      </w:r>
      <w:r w:rsidRPr="001108BA">
        <w:rPr>
          <w:bCs/>
        </w:rPr>
        <w:t xml:space="preserve"> types of inter-organisational relations in business networks.</w:t>
      </w:r>
      <w:r w:rsidR="00B9505A" w:rsidRPr="001108BA">
        <w:rPr>
          <w:bCs/>
        </w:rPr>
        <w:t xml:space="preserve"> </w:t>
      </w:r>
      <w:r w:rsidR="00D83EE6" w:rsidRPr="001108BA">
        <w:rPr>
          <w:bCs/>
        </w:rPr>
        <w:t>It does not, however, follow</w:t>
      </w:r>
      <w:r w:rsidR="00B9505A" w:rsidRPr="001108BA">
        <w:rPr>
          <w:bCs/>
        </w:rPr>
        <w:t xml:space="preserve"> that</w:t>
      </w:r>
      <w:r w:rsidR="00B735FE" w:rsidRPr="001108BA">
        <w:rPr>
          <w:bCs/>
        </w:rPr>
        <w:t>,</w:t>
      </w:r>
      <w:r w:rsidR="00B9505A" w:rsidRPr="001108BA">
        <w:rPr>
          <w:bCs/>
        </w:rPr>
        <w:t xml:space="preserve"> because there is variance in supply chains</w:t>
      </w:r>
      <w:r w:rsidR="00A51180">
        <w:rPr>
          <w:bCs/>
        </w:rPr>
        <w:t>,</w:t>
      </w:r>
      <w:r w:rsidR="00B735FE" w:rsidRPr="001108BA">
        <w:rPr>
          <w:bCs/>
        </w:rPr>
        <w:t xml:space="preserve"> only some are</w:t>
      </w:r>
      <w:r w:rsidR="00B9505A" w:rsidRPr="001108BA">
        <w:rPr>
          <w:bCs/>
        </w:rPr>
        <w:t xml:space="preserve"> amenable to</w:t>
      </w:r>
      <w:r w:rsidR="00EB10A1" w:rsidRPr="001108BA">
        <w:rPr>
          <w:bCs/>
        </w:rPr>
        <w:t xml:space="preserve"> an effective form</w:t>
      </w:r>
      <w:r w:rsidR="00B9505A" w:rsidRPr="001108BA">
        <w:rPr>
          <w:bCs/>
        </w:rPr>
        <w:t xml:space="preserve"> of</w:t>
      </w:r>
      <w:r w:rsidR="00EB10A1" w:rsidRPr="001108BA">
        <w:rPr>
          <w:bCs/>
        </w:rPr>
        <w:t xml:space="preserve"> mandatory,</w:t>
      </w:r>
      <w:r w:rsidR="00B9505A" w:rsidRPr="001108BA">
        <w:rPr>
          <w:bCs/>
        </w:rPr>
        <w:t xml:space="preserve"> top-down regulation</w:t>
      </w:r>
      <w:r w:rsidR="00D83EE6" w:rsidRPr="001108BA">
        <w:rPr>
          <w:bCs/>
        </w:rPr>
        <w:t xml:space="preserve">, </w:t>
      </w:r>
      <w:r w:rsidR="00B9505A" w:rsidRPr="001108BA">
        <w:rPr>
          <w:bCs/>
        </w:rPr>
        <w:t xml:space="preserve">such as the legislative scheme described in this article. </w:t>
      </w:r>
    </w:p>
    <w:p w:rsidR="0012446E" w:rsidRPr="001108BA" w:rsidRDefault="0012446E" w:rsidP="001108BA">
      <w:pPr>
        <w:spacing w:line="360" w:lineRule="auto"/>
        <w:jc w:val="both"/>
        <w:rPr>
          <w:bCs/>
        </w:rPr>
      </w:pPr>
    </w:p>
    <w:p w:rsidR="00993DBE" w:rsidRPr="001108BA" w:rsidRDefault="00D83EE6" w:rsidP="001108BA">
      <w:pPr>
        <w:spacing w:line="360" w:lineRule="auto"/>
        <w:jc w:val="both"/>
        <w:rPr>
          <w:rFonts w:eastAsia="Calibri"/>
          <w:bdr w:val="none" w:sz="0" w:space="0" w:color="auto"/>
          <w:lang w:val="en-AU" w:eastAsia="en-AU"/>
        </w:rPr>
      </w:pPr>
      <w:r w:rsidRPr="001108BA">
        <w:rPr>
          <w:bCs/>
        </w:rPr>
        <w:t>T</w:t>
      </w:r>
      <w:r w:rsidR="005268E3" w:rsidRPr="001108BA">
        <w:rPr>
          <w:bCs/>
        </w:rPr>
        <w:t>his paper is</w:t>
      </w:r>
      <w:r w:rsidR="00125CA5" w:rsidRPr="001108BA">
        <w:rPr>
          <w:bCs/>
        </w:rPr>
        <w:t xml:space="preserve"> not advocating that the entire TCF legislative scheme be applied to other industries in its current form. </w:t>
      </w:r>
      <w:r w:rsidRPr="001108BA">
        <w:rPr>
          <w:bCs/>
        </w:rPr>
        <w:t>Rather, it argues</w:t>
      </w:r>
      <w:r w:rsidR="00A83A84" w:rsidRPr="001108BA">
        <w:rPr>
          <w:bCs/>
        </w:rPr>
        <w:t xml:space="preserve"> that </w:t>
      </w:r>
      <w:r w:rsidR="00125CA5" w:rsidRPr="001108BA">
        <w:rPr>
          <w:bCs/>
        </w:rPr>
        <w:t xml:space="preserve">key elements can </w:t>
      </w:r>
      <w:r w:rsidR="00A83A84" w:rsidRPr="001108BA">
        <w:rPr>
          <w:bCs/>
        </w:rPr>
        <w:t>be</w:t>
      </w:r>
      <w:r w:rsidR="00125CA5" w:rsidRPr="001108BA">
        <w:rPr>
          <w:bCs/>
        </w:rPr>
        <w:t xml:space="preserve"> </w:t>
      </w:r>
      <w:r w:rsidR="00125CA5" w:rsidRPr="001108BA">
        <w:rPr>
          <w:bCs/>
        </w:rPr>
        <w:lastRenderedPageBreak/>
        <w:t xml:space="preserve">adapted </w:t>
      </w:r>
      <w:r w:rsidR="00397771">
        <w:rPr>
          <w:bCs/>
        </w:rPr>
        <w:t>to different industry contexts and applied</w:t>
      </w:r>
      <w:r w:rsidR="0088647C">
        <w:rPr>
          <w:bCs/>
        </w:rPr>
        <w:t xml:space="preserve"> on a case-by-case basis (</w:t>
      </w:r>
      <w:r w:rsidR="00125CA5" w:rsidRPr="001108BA">
        <w:rPr>
          <w:bCs/>
        </w:rPr>
        <w:t>James et al 2007: 187</w:t>
      </w:r>
      <w:r w:rsidR="00353B7B" w:rsidRPr="001108BA">
        <w:rPr>
          <w:bCs/>
        </w:rPr>
        <w:t>; Rawling and Howe 2013: 246</w:t>
      </w:r>
      <w:r w:rsidR="00125CA5" w:rsidRPr="001108BA">
        <w:rPr>
          <w:bCs/>
        </w:rPr>
        <w:t>)</w:t>
      </w:r>
      <w:r w:rsidR="00EC63E3">
        <w:rPr>
          <w:bCs/>
        </w:rPr>
        <w:t xml:space="preserve">, </w:t>
      </w:r>
      <w:r w:rsidR="00277165" w:rsidRPr="00EC63E3">
        <w:rPr>
          <w:rFonts w:eastAsia="Calibri"/>
          <w:bdr w:val="none" w:sz="0" w:space="0" w:color="auto"/>
          <w:lang w:val="en-AU" w:eastAsia="en-AU"/>
        </w:rPr>
        <w:t>for example</w:t>
      </w:r>
      <w:r w:rsidR="00993DBE" w:rsidRPr="00EC63E3">
        <w:rPr>
          <w:rFonts w:eastAsia="Calibri"/>
          <w:bdr w:val="none" w:sz="0" w:space="0" w:color="auto"/>
          <w:lang w:val="en-AU" w:eastAsia="en-AU"/>
        </w:rPr>
        <w:t>,</w:t>
      </w:r>
      <w:r w:rsidR="00277165" w:rsidRPr="00EC63E3">
        <w:rPr>
          <w:rFonts w:eastAsia="Calibri"/>
          <w:bdr w:val="none" w:sz="0" w:space="0" w:color="auto"/>
          <w:lang w:val="en-AU" w:eastAsia="en-AU"/>
        </w:rPr>
        <w:t xml:space="preserve"> the current industry-specific legislative scheme in </w:t>
      </w:r>
      <w:r w:rsidR="0088647C">
        <w:rPr>
          <w:rFonts w:eastAsia="Calibri"/>
          <w:bdr w:val="none" w:sz="0" w:space="0" w:color="auto"/>
          <w:lang w:val="en-AU" w:eastAsia="en-AU"/>
        </w:rPr>
        <w:t>the road transport industry (</w:t>
      </w:r>
      <w:r w:rsidR="00277165" w:rsidRPr="00EC63E3">
        <w:rPr>
          <w:rFonts w:eastAsia="Calibri"/>
          <w:bdr w:val="none" w:sz="0" w:space="0" w:color="auto"/>
          <w:lang w:val="en-AU" w:eastAsia="en-AU"/>
        </w:rPr>
        <w:t>Rawling and Kaine 2012).</w:t>
      </w:r>
      <w:r w:rsidR="00993DBE" w:rsidRPr="001108BA">
        <w:rPr>
          <w:rFonts w:eastAsia="Calibri"/>
          <w:bdr w:val="none" w:sz="0" w:space="0" w:color="auto"/>
          <w:lang w:val="en-AU" w:eastAsia="en-AU"/>
        </w:rPr>
        <w:t xml:space="preserve"> </w:t>
      </w:r>
    </w:p>
    <w:p w:rsidR="00993DBE" w:rsidRPr="001108BA" w:rsidRDefault="00993DBE" w:rsidP="001108BA">
      <w:pPr>
        <w:spacing w:line="360" w:lineRule="auto"/>
        <w:jc w:val="both"/>
        <w:rPr>
          <w:rFonts w:eastAsia="Calibri"/>
          <w:bdr w:val="none" w:sz="0" w:space="0" w:color="auto"/>
          <w:lang w:val="en-AU" w:eastAsia="en-AU"/>
        </w:rPr>
      </w:pPr>
    </w:p>
    <w:p w:rsidR="00993DBE" w:rsidRPr="001108BA" w:rsidRDefault="00993DBE" w:rsidP="001108BA">
      <w:pPr>
        <w:spacing w:line="360" w:lineRule="auto"/>
        <w:jc w:val="both"/>
        <w:rPr>
          <w:bCs/>
        </w:rPr>
      </w:pPr>
      <w:r w:rsidRPr="001108BA">
        <w:rPr>
          <w:bCs/>
        </w:rPr>
        <w:t>To suggest that supply chain regulation should be confined to particular product markets or industries ignores the fact that supply chain arrangement</w:t>
      </w:r>
      <w:r w:rsidR="00EC63E3">
        <w:rPr>
          <w:bCs/>
        </w:rPr>
        <w:t>s</w:t>
      </w:r>
      <w:r w:rsidRPr="00EC63E3">
        <w:rPr>
          <w:bCs/>
        </w:rPr>
        <w:t xml:space="preserve"> ar</w:t>
      </w:r>
      <w:r w:rsidR="0088647C">
        <w:rPr>
          <w:bCs/>
        </w:rPr>
        <w:t>e not static or monolithic (</w:t>
      </w:r>
      <w:r w:rsidRPr="00EC63E3">
        <w:rPr>
          <w:bCs/>
        </w:rPr>
        <w:t>Gereffi, Humphrey, Sturgeon 2005: p</w:t>
      </w:r>
      <w:r w:rsidRPr="001108BA">
        <w:rPr>
          <w:bCs/>
        </w:rPr>
        <w:t xml:space="preserve"> 96). Individual supply chains change over time and supply chains vary considerably from firm to firm as well as among different industries (Rawling and Howe 2013: p 241). Further, most supply chains have certain basic elements which make them amenable to regulation. While certain effective business controllers may have a lower capacity t</w:t>
      </w:r>
      <w:r w:rsidR="0088647C">
        <w:rPr>
          <w:bCs/>
        </w:rPr>
        <w:t>o exercise commercial power (</w:t>
      </w:r>
      <w:r w:rsidRPr="001108BA">
        <w:rPr>
          <w:bCs/>
        </w:rPr>
        <w:t xml:space="preserve">Nossar 2006; Gereffi Humphrey Sturgeon 2005), most firms at or near the apex of supply chains </w:t>
      </w:r>
      <w:r w:rsidRPr="001108BA">
        <w:rPr>
          <w:bCs/>
        </w:rPr>
        <w:lastRenderedPageBreak/>
        <w:t xml:space="preserve">exhibit, or have the capacity for, </w:t>
      </w:r>
      <w:r w:rsidRPr="001108BA">
        <w:rPr>
          <w:bCs/>
          <w:i/>
        </w:rPr>
        <w:t xml:space="preserve">a </w:t>
      </w:r>
      <w:r w:rsidR="00397771">
        <w:rPr>
          <w:bCs/>
          <w:i/>
        </w:rPr>
        <w:t>requisite</w:t>
      </w:r>
      <w:r w:rsidRPr="001108BA">
        <w:rPr>
          <w:bCs/>
          <w:i/>
        </w:rPr>
        <w:t xml:space="preserve"> degree </w:t>
      </w:r>
      <w:r w:rsidRPr="001108BA">
        <w:rPr>
          <w:bCs/>
        </w:rPr>
        <w:t xml:space="preserve">of commercial influence. </w:t>
      </w:r>
      <w:r w:rsidR="003736CF" w:rsidRPr="001108BA">
        <w:rPr>
          <w:bCs/>
        </w:rPr>
        <w:t xml:space="preserve">This </w:t>
      </w:r>
      <w:r w:rsidRPr="001108BA">
        <w:rPr>
          <w:bCs/>
        </w:rPr>
        <w:t xml:space="preserve">influence need not be </w:t>
      </w:r>
      <w:r w:rsidR="003736CF" w:rsidRPr="001108BA">
        <w:rPr>
          <w:bCs/>
        </w:rPr>
        <w:t xml:space="preserve">demonstrated by </w:t>
      </w:r>
      <w:r w:rsidRPr="001108BA">
        <w:rPr>
          <w:bCs/>
        </w:rPr>
        <w:t>explicit coordination of other supply chain actors</w:t>
      </w:r>
      <w:r w:rsidR="003736CF" w:rsidRPr="001108BA">
        <w:rPr>
          <w:bCs/>
        </w:rPr>
        <w:t>;</w:t>
      </w:r>
      <w:r w:rsidRPr="001108BA">
        <w:rPr>
          <w:bCs/>
        </w:rPr>
        <w:t xml:space="preserve"> rather </w:t>
      </w:r>
      <w:r w:rsidR="003736CF" w:rsidRPr="001108BA">
        <w:rPr>
          <w:bCs/>
        </w:rPr>
        <w:t xml:space="preserve">firms </w:t>
      </w:r>
      <w:r w:rsidRPr="001108BA">
        <w:rPr>
          <w:bCs/>
        </w:rPr>
        <w:t>can exercise market power via their strategic position at the apex of the chain (Rawl</w:t>
      </w:r>
      <w:r w:rsidR="0088647C">
        <w:rPr>
          <w:bCs/>
        </w:rPr>
        <w:t>ing and Howe 2013; 241;</w:t>
      </w:r>
      <w:r w:rsidRPr="001108BA">
        <w:rPr>
          <w:bCs/>
        </w:rPr>
        <w:t xml:space="preserve"> Gereffi Humphrey Sturgeon 2005: 98).  </w:t>
      </w:r>
    </w:p>
    <w:p w:rsidR="00993DBE" w:rsidRPr="001108BA" w:rsidRDefault="00993DBE" w:rsidP="001108BA">
      <w:pPr>
        <w:spacing w:line="360" w:lineRule="auto"/>
        <w:jc w:val="both"/>
        <w:rPr>
          <w:bCs/>
        </w:rPr>
      </w:pPr>
    </w:p>
    <w:p w:rsidR="00993DBE" w:rsidRPr="001108BA" w:rsidRDefault="00993DBE" w:rsidP="001108BA">
      <w:pPr>
        <w:spacing w:line="360" w:lineRule="auto"/>
        <w:jc w:val="both"/>
        <w:rPr>
          <w:bCs/>
        </w:rPr>
      </w:pPr>
      <w:r w:rsidRPr="001108BA">
        <w:rPr>
          <w:bCs/>
        </w:rPr>
        <w:t>Effective business controllers at the apex of supply chains will frequently argue against the imposition of mandatory supply chain regulation on the basis that they only have knowledge of their direct suppliers and no knowledge of, or control over, working conditions further down the chain</w:t>
      </w:r>
      <w:r w:rsidRPr="001108BA">
        <w:rPr>
          <w:rFonts w:eastAsiaTheme="minorHAnsi"/>
          <w:b/>
          <w:bdr w:val="none" w:sz="0" w:space="0" w:color="auto"/>
          <w:lang w:val="en-AU"/>
        </w:rPr>
        <w:t xml:space="preserve"> </w:t>
      </w:r>
      <w:r w:rsidR="0088647C">
        <w:rPr>
          <w:rFonts w:eastAsiaTheme="minorHAnsi"/>
          <w:bdr w:val="none" w:sz="0" w:space="0" w:color="auto"/>
          <w:lang w:val="en-AU"/>
        </w:rPr>
        <w:t>(</w:t>
      </w:r>
      <w:r w:rsidR="00136818">
        <w:rPr>
          <w:bCs/>
          <w:lang w:val="en-AU"/>
        </w:rPr>
        <w:t xml:space="preserve"> see Wright and Brown 2013: p26;</w:t>
      </w:r>
      <w:r w:rsidR="004A2A5B" w:rsidRPr="004A2A5B">
        <w:rPr>
          <w:bCs/>
        </w:rPr>
        <w:t xml:space="preserve"> Nimbalker, Cremen and Wrinkle 2013</w:t>
      </w:r>
      <w:r w:rsidR="00136818">
        <w:rPr>
          <w:bCs/>
        </w:rPr>
        <w:t>: 18</w:t>
      </w:r>
      <w:r w:rsidR="004A2A5B" w:rsidRPr="004A2A5B">
        <w:rPr>
          <w:bCs/>
        </w:rPr>
        <w:t>)</w:t>
      </w:r>
      <w:r w:rsidRPr="001108BA">
        <w:rPr>
          <w:bCs/>
        </w:rPr>
        <w:t>). However,</w:t>
      </w:r>
      <w:r w:rsidR="00674B52">
        <w:rPr>
          <w:bCs/>
        </w:rPr>
        <w:t xml:space="preserve"> in particular</w:t>
      </w:r>
      <w:r w:rsidR="004A2A5B">
        <w:rPr>
          <w:bCs/>
        </w:rPr>
        <w:t xml:space="preserve"> cases</w:t>
      </w:r>
      <w:r w:rsidR="00270D00">
        <w:rPr>
          <w:bCs/>
        </w:rPr>
        <w:t>, union</w:t>
      </w:r>
      <w:r w:rsidR="004A2A5B">
        <w:rPr>
          <w:bCs/>
        </w:rPr>
        <w:t xml:space="preserve">s have disproved these claims by providing evidence of significant </w:t>
      </w:r>
      <w:r w:rsidR="00674B52">
        <w:rPr>
          <w:bCs/>
        </w:rPr>
        <w:t>knowledge and control (see</w:t>
      </w:r>
      <w:r w:rsidR="00674B52" w:rsidRPr="00674B52">
        <w:rPr>
          <w:bCs/>
        </w:rPr>
        <w:t xml:space="preserve"> Nossar, Johnstone and Quinlan 2004: 151</w:t>
      </w:r>
      <w:r w:rsidR="00E41AAD">
        <w:rPr>
          <w:bCs/>
        </w:rPr>
        <w:t>)</w:t>
      </w:r>
      <w:r w:rsidR="00674B52">
        <w:rPr>
          <w:bCs/>
        </w:rPr>
        <w:t>. Also</w:t>
      </w:r>
      <w:r w:rsidR="00DD60EB">
        <w:rPr>
          <w:bCs/>
        </w:rPr>
        <w:t>,</w:t>
      </w:r>
      <w:r w:rsidRPr="001108BA">
        <w:rPr>
          <w:bCs/>
        </w:rPr>
        <w:t xml:space="preserve"> </w:t>
      </w:r>
      <w:r w:rsidR="004A2A5B">
        <w:rPr>
          <w:bCs/>
        </w:rPr>
        <w:t>after publicity and press</w:t>
      </w:r>
      <w:r w:rsidR="00270D00">
        <w:rPr>
          <w:bCs/>
        </w:rPr>
        <w:t xml:space="preserve">ure </w:t>
      </w:r>
      <w:r w:rsidR="00270D00">
        <w:rPr>
          <w:bCs/>
        </w:rPr>
        <w:lastRenderedPageBreak/>
        <w:t>from unions</w:t>
      </w:r>
      <w:r w:rsidR="00DD60EB">
        <w:rPr>
          <w:bCs/>
        </w:rPr>
        <w:t>,</w:t>
      </w:r>
      <w:r w:rsidR="004A2A5B">
        <w:rPr>
          <w:bCs/>
        </w:rPr>
        <w:t xml:space="preserve"> business controllers are able to</w:t>
      </w:r>
      <w:r w:rsidR="0087415B">
        <w:rPr>
          <w:bCs/>
        </w:rPr>
        <w:t xml:space="preserve"> relatively</w:t>
      </w:r>
      <w:r w:rsidR="004A2A5B">
        <w:rPr>
          <w:bCs/>
        </w:rPr>
        <w:t xml:space="preserve"> quickly ascertain the conditions under which their supply chain workers labour </w:t>
      </w:r>
      <w:r w:rsidRPr="001108BA">
        <w:rPr>
          <w:bCs/>
        </w:rPr>
        <w:t>(see</w:t>
      </w:r>
      <w:r w:rsidR="00674B52">
        <w:rPr>
          <w:bCs/>
        </w:rPr>
        <w:t xml:space="preserve"> for example</w:t>
      </w:r>
      <w:r w:rsidRPr="001108BA">
        <w:rPr>
          <w:bCs/>
        </w:rPr>
        <w:t xml:space="preserve"> </w:t>
      </w:r>
      <w:r w:rsidR="004A2A5B">
        <w:rPr>
          <w:bCs/>
        </w:rPr>
        <w:t>;</w:t>
      </w:r>
      <w:r w:rsidR="004A2A5B" w:rsidRPr="004A2A5B">
        <w:rPr>
          <w:bCs/>
          <w:lang w:val="en-AU"/>
        </w:rPr>
        <w:t xml:space="preserve"> Wright and Brown 2013: p </w:t>
      </w:r>
      <w:r w:rsidR="0087415B">
        <w:rPr>
          <w:bCs/>
          <w:lang w:val="en-AU"/>
        </w:rPr>
        <w:t>27</w:t>
      </w:r>
      <w:r w:rsidRPr="001108BA">
        <w:rPr>
          <w:bCs/>
        </w:rPr>
        <w:t xml:space="preserve"> </w:t>
      </w:r>
      <w:r w:rsidR="003736CF" w:rsidRPr="001108BA">
        <w:rPr>
          <w:bCs/>
        </w:rPr>
        <w:t>And, of course, the regulatory scheme itself further empower</w:t>
      </w:r>
      <w:r w:rsidR="0088647C">
        <w:rPr>
          <w:bCs/>
        </w:rPr>
        <w:t>s</w:t>
      </w:r>
      <w:r w:rsidR="003736CF" w:rsidRPr="001108BA">
        <w:rPr>
          <w:bCs/>
        </w:rPr>
        <w:t xml:space="preserve"> firms at the apex to gather information about dealings further down the supply chain, and to exercise control over working conditions, as our study of TCF regulation demonstrates.</w:t>
      </w:r>
    </w:p>
    <w:p w:rsidR="00993DBE" w:rsidRPr="001108BA" w:rsidRDefault="00993DBE" w:rsidP="001108BA">
      <w:pPr>
        <w:spacing w:line="360" w:lineRule="auto"/>
        <w:jc w:val="both"/>
        <w:rPr>
          <w:bCs/>
        </w:rPr>
      </w:pPr>
    </w:p>
    <w:p w:rsidR="00BD1F66" w:rsidRPr="001108BA" w:rsidRDefault="00993DBE" w:rsidP="001108BA">
      <w:pPr>
        <w:spacing w:line="360" w:lineRule="auto"/>
        <w:jc w:val="both"/>
        <w:rPr>
          <w:bCs/>
        </w:rPr>
      </w:pPr>
      <w:r w:rsidRPr="001108BA">
        <w:rPr>
          <w:bCs/>
        </w:rPr>
        <w:t xml:space="preserve">Thus it is consistent with the literature to suggest that the supply chains amenable to regulation might include those operating in a variety of private industry sectors other than the TCF sector; those in sectors where the supplier delivers not only goods but services; and those in domains where government agencies rather than private firms are the effective business controllers (Rawling and Howe 2013; p 242). </w:t>
      </w:r>
      <w:r w:rsidR="00277165" w:rsidRPr="001108BA">
        <w:rPr>
          <w:bCs/>
        </w:rPr>
        <w:t xml:space="preserve">Indeed, as we have shown, the WHS Acts </w:t>
      </w:r>
      <w:r w:rsidR="00277165" w:rsidRPr="001108BA">
        <w:rPr>
          <w:bCs/>
          <w:i/>
        </w:rPr>
        <w:t>already regulate</w:t>
      </w:r>
      <w:r w:rsidR="00277165" w:rsidRPr="001108BA">
        <w:rPr>
          <w:bCs/>
        </w:rPr>
        <w:t xml:space="preserve"> </w:t>
      </w:r>
      <w:r w:rsidR="00277165" w:rsidRPr="001108BA">
        <w:rPr>
          <w:bCs/>
        </w:rPr>
        <w:lastRenderedPageBreak/>
        <w:t xml:space="preserve">supply chains throughout the Australian economy. </w:t>
      </w:r>
      <w:r w:rsidR="00277165" w:rsidRPr="001108BA">
        <w:rPr>
          <w:rFonts w:eastAsia="Calibri"/>
          <w:bdr w:val="none" w:sz="0" w:space="0" w:color="auto"/>
          <w:lang w:val="en-AU" w:eastAsia="en-AU"/>
        </w:rPr>
        <w:t>An effective business controller at the apex of any Australian supply chain owes a duty to any worker (i) who carries out work for the business controller, and (ii) who is engaged (including through su</w:t>
      </w:r>
      <w:r w:rsidR="00A51180">
        <w:rPr>
          <w:rFonts w:eastAsia="Calibri"/>
          <w:bdr w:val="none" w:sz="0" w:space="0" w:color="auto"/>
          <w:lang w:val="en-AU" w:eastAsia="en-AU"/>
        </w:rPr>
        <w:t>b</w:t>
      </w:r>
      <w:r w:rsidR="00277165" w:rsidRPr="001108BA">
        <w:rPr>
          <w:rFonts w:eastAsia="Calibri"/>
          <w:bdr w:val="none" w:sz="0" w:space="0" w:color="auto"/>
          <w:lang w:val="en-AU" w:eastAsia="en-AU"/>
        </w:rPr>
        <w:t xml:space="preserve">-contracting arrangements), caused to be engaged, influenced or directed by the PCBU. </w:t>
      </w:r>
    </w:p>
    <w:p w:rsidR="00BD1F66" w:rsidRPr="001108BA" w:rsidRDefault="00BD1F66" w:rsidP="001108BA">
      <w:pPr>
        <w:spacing w:line="360" w:lineRule="auto"/>
        <w:jc w:val="both"/>
        <w:rPr>
          <w:bCs/>
        </w:rPr>
      </w:pPr>
    </w:p>
    <w:p w:rsidR="007910F2" w:rsidRPr="001108BA" w:rsidRDefault="00277165" w:rsidP="001108BA">
      <w:pPr>
        <w:spacing w:line="360" w:lineRule="auto"/>
        <w:jc w:val="both"/>
        <w:rPr>
          <w:bCs/>
        </w:rPr>
      </w:pPr>
      <w:r w:rsidRPr="001108BA">
        <w:rPr>
          <w:bCs/>
        </w:rPr>
        <w:t xml:space="preserve">Our argument for further regulation </w:t>
      </w:r>
      <w:r w:rsidR="00D83EE6" w:rsidRPr="001108BA">
        <w:rPr>
          <w:bCs/>
        </w:rPr>
        <w:t>is restricted</w:t>
      </w:r>
      <w:r w:rsidR="00A83A84" w:rsidRPr="001108BA">
        <w:rPr>
          <w:bCs/>
        </w:rPr>
        <w:t xml:space="preserve"> </w:t>
      </w:r>
      <w:r w:rsidR="00D83EE6" w:rsidRPr="001108BA">
        <w:rPr>
          <w:bCs/>
        </w:rPr>
        <w:t xml:space="preserve">to the regulation of </w:t>
      </w:r>
      <w:r w:rsidR="00B9505A" w:rsidRPr="001108BA">
        <w:rPr>
          <w:bCs/>
        </w:rPr>
        <w:t>other supply chains</w:t>
      </w:r>
      <w:r w:rsidR="00D83EE6" w:rsidRPr="001108BA">
        <w:rPr>
          <w:bCs/>
        </w:rPr>
        <w:t>,</w:t>
      </w:r>
      <w:r w:rsidR="00B9505A" w:rsidRPr="001108BA">
        <w:rPr>
          <w:bCs/>
        </w:rPr>
        <w:t xml:space="preserve"> </w:t>
      </w:r>
      <w:r w:rsidRPr="001108BA">
        <w:rPr>
          <w:bCs/>
        </w:rPr>
        <w:t>rather than</w:t>
      </w:r>
      <w:r w:rsidR="00B9505A" w:rsidRPr="001108BA">
        <w:rPr>
          <w:bCs/>
        </w:rPr>
        <w:t xml:space="preserve"> all business networks</w:t>
      </w:r>
      <w:r w:rsidR="00835A07" w:rsidRPr="001108BA">
        <w:rPr>
          <w:bCs/>
        </w:rPr>
        <w:t xml:space="preserve"> or ‘production networks’ </w:t>
      </w:r>
      <w:r w:rsidR="007910F2" w:rsidRPr="001108BA">
        <w:rPr>
          <w:bCs/>
        </w:rPr>
        <w:t>(</w:t>
      </w:r>
      <w:r w:rsidR="00B9505A" w:rsidRPr="001108BA">
        <w:rPr>
          <w:bCs/>
        </w:rPr>
        <w:t>Rainnie et al</w:t>
      </w:r>
      <w:r w:rsidR="00835A07" w:rsidRPr="001108BA">
        <w:rPr>
          <w:bCs/>
        </w:rPr>
        <w:t xml:space="preserve"> </w:t>
      </w:r>
      <w:r w:rsidR="00BF39BF" w:rsidRPr="001108BA">
        <w:rPr>
          <w:bCs/>
        </w:rPr>
        <w:t>2011</w:t>
      </w:r>
      <w:r w:rsidR="00EB10A1" w:rsidRPr="001108BA">
        <w:rPr>
          <w:bCs/>
        </w:rPr>
        <w:t>)</w:t>
      </w:r>
      <w:r w:rsidR="00835A07" w:rsidRPr="001108BA">
        <w:rPr>
          <w:bCs/>
        </w:rPr>
        <w:t>.</w:t>
      </w:r>
      <w:r w:rsidR="00B9505A" w:rsidRPr="001108BA">
        <w:rPr>
          <w:bCs/>
        </w:rPr>
        <w:t xml:space="preserve"> </w:t>
      </w:r>
      <w:r w:rsidR="00A83A84" w:rsidRPr="001108BA">
        <w:rPr>
          <w:bCs/>
        </w:rPr>
        <w:t xml:space="preserve">From a legal perspective, </w:t>
      </w:r>
      <w:r w:rsidRPr="001108BA">
        <w:rPr>
          <w:bCs/>
        </w:rPr>
        <w:t>we distinguish</w:t>
      </w:r>
      <w:r w:rsidR="00A83A84" w:rsidRPr="001108BA">
        <w:rPr>
          <w:bCs/>
        </w:rPr>
        <w:t xml:space="preserve"> between supply chains, made up</w:t>
      </w:r>
      <w:r w:rsidR="00B9505A" w:rsidRPr="001108BA">
        <w:rPr>
          <w:bCs/>
        </w:rPr>
        <w:t xml:space="preserve"> of a</w:t>
      </w:r>
      <w:r w:rsidR="0012446E" w:rsidRPr="001108BA">
        <w:rPr>
          <w:bCs/>
        </w:rPr>
        <w:t xml:space="preserve"> vertical</w:t>
      </w:r>
      <w:r w:rsidR="00B9505A" w:rsidRPr="001108BA">
        <w:rPr>
          <w:bCs/>
        </w:rPr>
        <w:t xml:space="preserve"> series of contracts or dealings between parties </w:t>
      </w:r>
      <w:r w:rsidR="00A83A84" w:rsidRPr="001108BA">
        <w:rPr>
          <w:bCs/>
        </w:rPr>
        <w:t>in</w:t>
      </w:r>
      <w:r w:rsidR="00B9505A" w:rsidRPr="001108BA">
        <w:rPr>
          <w:bCs/>
        </w:rPr>
        <w:t xml:space="preserve"> the chain</w:t>
      </w:r>
      <w:r w:rsidR="00130A5D" w:rsidRPr="001108BA">
        <w:rPr>
          <w:bCs/>
        </w:rPr>
        <w:t>,</w:t>
      </w:r>
      <w:r w:rsidR="00B9505A" w:rsidRPr="001108BA">
        <w:rPr>
          <w:bCs/>
        </w:rPr>
        <w:t xml:space="preserve"> and other types of business network suc</w:t>
      </w:r>
      <w:r w:rsidR="0012446E" w:rsidRPr="001108BA">
        <w:rPr>
          <w:bCs/>
        </w:rPr>
        <w:t>h as the franchise</w:t>
      </w:r>
      <w:r w:rsidR="00EB10A1" w:rsidRPr="001108BA">
        <w:rPr>
          <w:bCs/>
        </w:rPr>
        <w:t xml:space="preserve"> (see Weil 2009; 419)</w:t>
      </w:r>
      <w:r w:rsidR="0012446E" w:rsidRPr="001108BA">
        <w:rPr>
          <w:bCs/>
        </w:rPr>
        <w:t xml:space="preserve">, </w:t>
      </w:r>
      <w:r w:rsidR="00B9505A" w:rsidRPr="001108BA">
        <w:rPr>
          <w:bCs/>
        </w:rPr>
        <w:t>the corporate group</w:t>
      </w:r>
      <w:r w:rsidR="00130A5D" w:rsidRPr="001108BA">
        <w:rPr>
          <w:bCs/>
        </w:rPr>
        <w:t xml:space="preserve"> or the</w:t>
      </w:r>
      <w:r w:rsidR="0012446E" w:rsidRPr="001108BA">
        <w:rPr>
          <w:bCs/>
        </w:rPr>
        <w:t xml:space="preserve"> triangular labour hire arrangement</w:t>
      </w:r>
      <w:r w:rsidR="000E3A40">
        <w:rPr>
          <w:bCs/>
        </w:rPr>
        <w:t xml:space="preserve"> </w:t>
      </w:r>
      <w:r w:rsidR="00A83A84" w:rsidRPr="001108BA">
        <w:rPr>
          <w:bCs/>
        </w:rPr>
        <w:t>which are likely to</w:t>
      </w:r>
      <w:r w:rsidR="0012446E" w:rsidRPr="001108BA">
        <w:rPr>
          <w:bCs/>
        </w:rPr>
        <w:t xml:space="preserve"> give rise to different regulatory issues</w:t>
      </w:r>
      <w:r w:rsidR="00EB10A1" w:rsidRPr="001108BA">
        <w:rPr>
          <w:bCs/>
        </w:rPr>
        <w:t xml:space="preserve"> and solutions</w:t>
      </w:r>
      <w:r w:rsidR="0012446E" w:rsidRPr="001108BA">
        <w:rPr>
          <w:bCs/>
        </w:rPr>
        <w:t xml:space="preserve"> (see Johnstone et al 2012 pp47-76).</w:t>
      </w:r>
      <w:r w:rsidR="007910F2" w:rsidRPr="001108BA">
        <w:rPr>
          <w:bCs/>
        </w:rPr>
        <w:t xml:space="preserve">  </w:t>
      </w:r>
    </w:p>
    <w:p w:rsidR="00145263" w:rsidRPr="001108BA" w:rsidRDefault="00145263" w:rsidP="001108BA">
      <w:pPr>
        <w:spacing w:line="360" w:lineRule="auto"/>
        <w:jc w:val="both"/>
        <w:rPr>
          <w:bCs/>
        </w:rPr>
      </w:pPr>
    </w:p>
    <w:p w:rsidR="0012446E" w:rsidRPr="001108BA" w:rsidRDefault="00145263" w:rsidP="001108BA">
      <w:pPr>
        <w:spacing w:line="360" w:lineRule="auto"/>
        <w:jc w:val="both"/>
        <w:rPr>
          <w:bCs/>
        </w:rPr>
      </w:pPr>
      <w:r w:rsidRPr="001108BA">
        <w:rPr>
          <w:bCs/>
        </w:rPr>
        <w:t>Finally</w:t>
      </w:r>
      <w:r w:rsidR="00FD4A97" w:rsidRPr="001108BA">
        <w:rPr>
          <w:bCs/>
        </w:rPr>
        <w:t xml:space="preserve">, </w:t>
      </w:r>
      <w:r w:rsidRPr="001108BA">
        <w:rPr>
          <w:bCs/>
        </w:rPr>
        <w:t xml:space="preserve">there is no obvious impediment (other than a lack of political will) preventing the </w:t>
      </w:r>
      <w:r w:rsidR="00D358F7" w:rsidRPr="001108BA">
        <w:rPr>
          <w:bCs/>
        </w:rPr>
        <w:t>regulation of</w:t>
      </w:r>
      <w:r w:rsidRPr="001108BA">
        <w:rPr>
          <w:bCs/>
        </w:rPr>
        <w:t xml:space="preserve"> transnational supply chains extending into the jurisdiction of a domestic government. In principle an effective business controller selling goods within a developed world economy could be required to</w:t>
      </w:r>
      <w:r w:rsidR="00AD4788" w:rsidRPr="001108BA">
        <w:rPr>
          <w:bCs/>
        </w:rPr>
        <w:t xml:space="preserve"> insert contractual provisions into co</w:t>
      </w:r>
      <w:r w:rsidR="00472131" w:rsidRPr="001108BA">
        <w:rPr>
          <w:bCs/>
        </w:rPr>
        <w:t>ntracts with overseas suppliers and</w:t>
      </w:r>
      <w:r w:rsidRPr="001108BA">
        <w:rPr>
          <w:bCs/>
        </w:rPr>
        <w:t xml:space="preserve"> disclose information about the overseas location of production of goods and the conditions under which those goods are pr</w:t>
      </w:r>
      <w:r w:rsidR="00E00EEC" w:rsidRPr="001108BA">
        <w:rPr>
          <w:bCs/>
        </w:rPr>
        <w:t xml:space="preserve">oduced </w:t>
      </w:r>
      <w:r w:rsidRPr="001108BA">
        <w:rPr>
          <w:bCs/>
        </w:rPr>
        <w:t>(Nossar 2007; Nossar 2008; Johnstone 2012; 80).</w:t>
      </w:r>
    </w:p>
    <w:p w:rsidR="00053102" w:rsidRPr="001108BA" w:rsidRDefault="00053102" w:rsidP="001108BA">
      <w:pPr>
        <w:spacing w:line="360" w:lineRule="auto"/>
        <w:jc w:val="both"/>
        <w:rPr>
          <w:bCs/>
        </w:rPr>
      </w:pPr>
    </w:p>
    <w:p w:rsidR="008C394F" w:rsidRPr="001108BA" w:rsidRDefault="008C394F" w:rsidP="001108BA">
      <w:pPr>
        <w:pStyle w:val="Body"/>
        <w:spacing w:line="360" w:lineRule="auto"/>
        <w:jc w:val="both"/>
        <w:rPr>
          <w:rFonts w:ascii="Times New Roman" w:hAnsi="Times New Roman" w:cs="Times New Roman"/>
          <w:b/>
          <w:color w:val="000000" w:themeColor="text1"/>
          <w:sz w:val="24"/>
          <w:szCs w:val="24"/>
        </w:rPr>
      </w:pPr>
      <w:r w:rsidRPr="001108BA">
        <w:rPr>
          <w:rFonts w:ascii="Times New Roman" w:hAnsi="Times New Roman" w:cs="Times New Roman"/>
          <w:b/>
          <w:color w:val="000000" w:themeColor="text1"/>
          <w:sz w:val="24"/>
          <w:szCs w:val="24"/>
        </w:rPr>
        <w:t>Conclusion</w:t>
      </w:r>
    </w:p>
    <w:p w:rsidR="00CA5E63" w:rsidRPr="001108BA" w:rsidRDefault="00CA5E63" w:rsidP="001108BA">
      <w:pPr>
        <w:pStyle w:val="Body"/>
        <w:spacing w:line="360" w:lineRule="auto"/>
        <w:jc w:val="both"/>
        <w:rPr>
          <w:rFonts w:ascii="Times New Roman" w:hAnsi="Times New Roman" w:cs="Times New Roman"/>
          <w:color w:val="000000" w:themeColor="text1"/>
          <w:sz w:val="24"/>
          <w:szCs w:val="24"/>
        </w:rPr>
      </w:pPr>
    </w:p>
    <w:p w:rsidR="001E1328" w:rsidRPr="001108BA" w:rsidRDefault="00B62C65" w:rsidP="001108BA">
      <w:pPr>
        <w:pStyle w:val="Body"/>
        <w:spacing w:line="360" w:lineRule="auto"/>
        <w:jc w:val="both"/>
        <w:rPr>
          <w:rFonts w:ascii="Times New Roman" w:hAnsi="Times New Roman" w:cs="Times New Roman"/>
          <w:sz w:val="24"/>
          <w:szCs w:val="24"/>
        </w:rPr>
      </w:pPr>
      <w:r w:rsidRPr="001108BA">
        <w:rPr>
          <w:rFonts w:ascii="Times New Roman" w:hAnsi="Times New Roman" w:cs="Times New Roman"/>
          <w:color w:val="000000" w:themeColor="text1"/>
          <w:sz w:val="24"/>
          <w:szCs w:val="24"/>
        </w:rPr>
        <w:t xml:space="preserve">Innovative responses to the problems posed by supply chain outsourcing have been a feature of labour regulation across the TCF industry in Australia since the late 1980s. </w:t>
      </w:r>
      <w:r w:rsidR="00D358F7" w:rsidRPr="001108BA">
        <w:rPr>
          <w:rFonts w:ascii="Times New Roman" w:hAnsi="Times New Roman" w:cs="Times New Roman"/>
          <w:color w:val="000000" w:themeColor="text1"/>
          <w:sz w:val="24"/>
          <w:szCs w:val="24"/>
        </w:rPr>
        <w:t xml:space="preserve">This paper has shown some of the historical </w:t>
      </w:r>
      <w:r w:rsidR="00D358F7" w:rsidRPr="001108BA">
        <w:rPr>
          <w:rFonts w:ascii="Times New Roman" w:hAnsi="Times New Roman" w:cs="Times New Roman"/>
          <w:color w:val="000000" w:themeColor="text1"/>
          <w:sz w:val="24"/>
          <w:szCs w:val="24"/>
        </w:rPr>
        <w:lastRenderedPageBreak/>
        <w:t>ways in which l</w:t>
      </w:r>
      <w:r w:rsidR="00D062A6" w:rsidRPr="001108BA">
        <w:rPr>
          <w:rFonts w:ascii="Times New Roman" w:hAnsi="Times New Roman" w:cs="Times New Roman"/>
          <w:color w:val="000000" w:themeColor="text1"/>
          <w:sz w:val="24"/>
          <w:szCs w:val="24"/>
        </w:rPr>
        <w:t>abour law</w:t>
      </w:r>
      <w:r w:rsidR="00B97D1B">
        <w:rPr>
          <w:rFonts w:ascii="Times New Roman" w:hAnsi="Times New Roman" w:cs="Times New Roman"/>
          <w:color w:val="000000" w:themeColor="text1"/>
          <w:sz w:val="24"/>
          <w:szCs w:val="24"/>
        </w:rPr>
        <w:t>s</w:t>
      </w:r>
      <w:r w:rsidR="00D062A6" w:rsidRPr="001108BA">
        <w:rPr>
          <w:rFonts w:ascii="Times New Roman" w:hAnsi="Times New Roman" w:cs="Times New Roman"/>
          <w:color w:val="000000" w:themeColor="text1"/>
          <w:sz w:val="24"/>
          <w:szCs w:val="24"/>
        </w:rPr>
        <w:t xml:space="preserve"> </w:t>
      </w:r>
      <w:r w:rsidR="00B97D1B">
        <w:rPr>
          <w:rFonts w:ascii="Times New Roman" w:hAnsi="Times New Roman" w:cs="Times New Roman"/>
          <w:color w:val="000000" w:themeColor="text1"/>
          <w:sz w:val="24"/>
          <w:szCs w:val="24"/>
        </w:rPr>
        <w:t>regulating</w:t>
      </w:r>
      <w:r w:rsidR="00D062A6" w:rsidRPr="001108BA">
        <w:rPr>
          <w:rFonts w:ascii="Times New Roman" w:hAnsi="Times New Roman" w:cs="Times New Roman"/>
          <w:color w:val="000000" w:themeColor="text1"/>
          <w:sz w:val="24"/>
          <w:szCs w:val="24"/>
        </w:rPr>
        <w:t xml:space="preserve"> employer-employee relationships ha</w:t>
      </w:r>
      <w:r w:rsidR="00A51180">
        <w:rPr>
          <w:rFonts w:ascii="Times New Roman" w:hAnsi="Times New Roman" w:cs="Times New Roman"/>
          <w:color w:val="000000" w:themeColor="text1"/>
          <w:sz w:val="24"/>
          <w:szCs w:val="24"/>
        </w:rPr>
        <w:t xml:space="preserve">ve </w:t>
      </w:r>
      <w:r w:rsidR="00D062A6" w:rsidRPr="001108BA">
        <w:rPr>
          <w:rFonts w:ascii="Times New Roman" w:hAnsi="Times New Roman" w:cs="Times New Roman"/>
          <w:color w:val="000000" w:themeColor="text1"/>
          <w:sz w:val="24"/>
          <w:szCs w:val="24"/>
        </w:rPr>
        <w:t>been circumvented</w:t>
      </w:r>
      <w:r w:rsidR="00D358F7" w:rsidRPr="001108BA">
        <w:rPr>
          <w:rFonts w:ascii="Times New Roman" w:hAnsi="Times New Roman" w:cs="Times New Roman"/>
          <w:color w:val="000000" w:themeColor="text1"/>
          <w:sz w:val="24"/>
          <w:szCs w:val="24"/>
        </w:rPr>
        <w:t xml:space="preserve"> in the past</w:t>
      </w:r>
      <w:r w:rsidR="000E3A40">
        <w:rPr>
          <w:rFonts w:ascii="Times New Roman" w:hAnsi="Times New Roman" w:cs="Times New Roman"/>
          <w:color w:val="000000" w:themeColor="text1"/>
          <w:sz w:val="24"/>
          <w:szCs w:val="24"/>
        </w:rPr>
        <w:t>.</w:t>
      </w:r>
      <w:r w:rsidR="001E1328" w:rsidRPr="001108BA">
        <w:rPr>
          <w:rFonts w:ascii="Times New Roman" w:hAnsi="Times New Roman" w:cs="Times New Roman"/>
          <w:color w:val="000000" w:themeColor="text1"/>
          <w:sz w:val="24"/>
          <w:szCs w:val="24"/>
        </w:rPr>
        <w:t xml:space="preserve"> </w:t>
      </w:r>
      <w:r w:rsidR="00D062A6" w:rsidRPr="001108BA">
        <w:rPr>
          <w:rFonts w:ascii="Times New Roman" w:hAnsi="Times New Roman" w:cs="Times New Roman"/>
          <w:color w:val="000000" w:themeColor="text1"/>
          <w:sz w:val="24"/>
          <w:szCs w:val="24"/>
        </w:rPr>
        <w:t>These problems have been exacerbated by the traditional trifurcated approach</w:t>
      </w:r>
      <w:r w:rsidR="001E1328" w:rsidRPr="001108BA">
        <w:rPr>
          <w:rFonts w:ascii="Times New Roman" w:hAnsi="Times New Roman" w:cs="Times New Roman"/>
          <w:sz w:val="24"/>
          <w:szCs w:val="24"/>
        </w:rPr>
        <w:t xml:space="preserve"> to regulat</w:t>
      </w:r>
      <w:r w:rsidR="00D062A6" w:rsidRPr="001108BA">
        <w:rPr>
          <w:rFonts w:ascii="Times New Roman" w:hAnsi="Times New Roman" w:cs="Times New Roman"/>
          <w:sz w:val="24"/>
          <w:szCs w:val="24"/>
        </w:rPr>
        <w:t>ing</w:t>
      </w:r>
      <w:r w:rsidR="001E1328" w:rsidRPr="001108BA">
        <w:rPr>
          <w:rFonts w:ascii="Times New Roman" w:hAnsi="Times New Roman" w:cs="Times New Roman"/>
          <w:sz w:val="24"/>
          <w:szCs w:val="24"/>
        </w:rPr>
        <w:t xml:space="preserve"> TCF working life</w:t>
      </w:r>
      <w:r w:rsidR="00D062A6" w:rsidRPr="001108BA">
        <w:rPr>
          <w:rFonts w:ascii="Times New Roman" w:hAnsi="Times New Roman" w:cs="Times New Roman"/>
          <w:sz w:val="24"/>
          <w:szCs w:val="24"/>
        </w:rPr>
        <w:t xml:space="preserve"> through</w:t>
      </w:r>
      <w:r w:rsidR="001E1328" w:rsidRPr="001108BA">
        <w:rPr>
          <w:rFonts w:ascii="Times New Roman" w:hAnsi="Times New Roman" w:cs="Times New Roman"/>
          <w:sz w:val="24"/>
          <w:szCs w:val="24"/>
        </w:rPr>
        <w:t xml:space="preserve"> industrial statutes and awards, WHS legislation and wo</w:t>
      </w:r>
      <w:r w:rsidR="00D062A6" w:rsidRPr="001108BA">
        <w:rPr>
          <w:rFonts w:ascii="Times New Roman" w:hAnsi="Times New Roman" w:cs="Times New Roman"/>
          <w:sz w:val="24"/>
          <w:szCs w:val="24"/>
        </w:rPr>
        <w:t>rkers' compensation legislation.</w:t>
      </w:r>
    </w:p>
    <w:p w:rsidR="008C394F" w:rsidRPr="001108BA" w:rsidRDefault="008C394F" w:rsidP="001108BA">
      <w:pPr>
        <w:pStyle w:val="Body"/>
        <w:spacing w:line="360" w:lineRule="auto"/>
        <w:jc w:val="both"/>
        <w:rPr>
          <w:rFonts w:ascii="Times New Roman" w:hAnsi="Times New Roman" w:cs="Times New Roman"/>
          <w:sz w:val="24"/>
          <w:szCs w:val="24"/>
        </w:rPr>
      </w:pPr>
    </w:p>
    <w:p w:rsidR="009B6593" w:rsidRPr="001108BA" w:rsidRDefault="00D062A6" w:rsidP="00A51180">
      <w:pPr>
        <w:spacing w:line="360" w:lineRule="auto"/>
        <w:jc w:val="both"/>
        <w:rPr>
          <w:color w:val="000000" w:themeColor="text1"/>
        </w:rPr>
      </w:pPr>
      <w:r w:rsidRPr="001108BA">
        <w:t xml:space="preserve">This paper has </w:t>
      </w:r>
      <w:r w:rsidR="00D358F7" w:rsidRPr="001108BA">
        <w:t>described how</w:t>
      </w:r>
      <w:r w:rsidR="001E1328" w:rsidRPr="001108BA">
        <w:t xml:space="preserve"> developments </w:t>
      </w:r>
      <w:r w:rsidRPr="001108BA">
        <w:t xml:space="preserve">in labour law regulation, particularly in awards, </w:t>
      </w:r>
      <w:r w:rsidR="00884CA1">
        <w:t xml:space="preserve">industrial statutes, </w:t>
      </w:r>
      <w:r w:rsidRPr="001108BA">
        <w:t xml:space="preserve">mandatory and voluntary codes, and the newly harmonised WHS statutes, have </w:t>
      </w:r>
      <w:r w:rsidR="00E62B8A" w:rsidRPr="001108BA">
        <w:t>created an innovative, fully enforceable</w:t>
      </w:r>
      <w:r w:rsidRPr="001108BA">
        <w:t xml:space="preserve"> and </w:t>
      </w:r>
      <w:r w:rsidR="00053102" w:rsidRPr="001108BA">
        <w:t>integrated</w:t>
      </w:r>
      <w:r w:rsidR="00E62B8A" w:rsidRPr="001108BA">
        <w:t xml:space="preserve"> regulatory framework for the TCF industry. </w:t>
      </w:r>
      <w:r w:rsidR="00E62B8A" w:rsidRPr="001108BA">
        <w:rPr>
          <w:color w:val="000000" w:themeColor="text1"/>
        </w:rPr>
        <w:t xml:space="preserve">The provisions discussed </w:t>
      </w:r>
      <w:r w:rsidRPr="001108BA">
        <w:rPr>
          <w:color w:val="000000" w:themeColor="text1"/>
        </w:rPr>
        <w:t>in</w:t>
      </w:r>
      <w:r w:rsidR="00E62B8A" w:rsidRPr="001108BA">
        <w:rPr>
          <w:color w:val="000000" w:themeColor="text1"/>
        </w:rPr>
        <w:t xml:space="preserve"> th</w:t>
      </w:r>
      <w:r w:rsidR="00D358F7" w:rsidRPr="001108BA">
        <w:rPr>
          <w:color w:val="000000" w:themeColor="text1"/>
        </w:rPr>
        <w:t>is</w:t>
      </w:r>
      <w:r w:rsidR="00E62B8A" w:rsidRPr="001108BA">
        <w:rPr>
          <w:color w:val="000000" w:themeColor="text1"/>
        </w:rPr>
        <w:t xml:space="preserve"> paper </w:t>
      </w:r>
      <w:r w:rsidR="003736CF" w:rsidRPr="001108BA">
        <w:rPr>
          <w:color w:val="000000" w:themeColor="text1"/>
        </w:rPr>
        <w:t xml:space="preserve">enable </w:t>
      </w:r>
      <w:r w:rsidR="000E3A40">
        <w:rPr>
          <w:color w:val="000000" w:themeColor="text1"/>
        </w:rPr>
        <w:t xml:space="preserve">hidden </w:t>
      </w:r>
      <w:r w:rsidR="003736CF" w:rsidRPr="000E3A40">
        <w:rPr>
          <w:color w:val="000000" w:themeColor="text1"/>
        </w:rPr>
        <w:t>workforces to be made visible</w:t>
      </w:r>
      <w:r w:rsidR="00D358F7" w:rsidRPr="000E3A40">
        <w:rPr>
          <w:color w:val="000000" w:themeColor="text1"/>
        </w:rPr>
        <w:t xml:space="preserve"> </w:t>
      </w:r>
      <w:r w:rsidR="003736CF" w:rsidRPr="000E3A40">
        <w:rPr>
          <w:color w:val="000000" w:themeColor="text1"/>
        </w:rPr>
        <w:t>and</w:t>
      </w:r>
      <w:r w:rsidR="00D358F7" w:rsidRPr="001108BA">
        <w:rPr>
          <w:color w:val="000000" w:themeColor="text1"/>
        </w:rPr>
        <w:t xml:space="preserve"> </w:t>
      </w:r>
      <w:r w:rsidR="003736CF" w:rsidRPr="001108BA">
        <w:rPr>
          <w:color w:val="000000" w:themeColor="text1"/>
        </w:rPr>
        <w:t>enable monitoring and enforcement of</w:t>
      </w:r>
      <w:r w:rsidR="00E62B8A" w:rsidRPr="001108BA">
        <w:t xml:space="preserve"> legal liability and responsibility for fair working conditions, correct pay and </w:t>
      </w:r>
      <w:r w:rsidRPr="001108BA">
        <w:t>WHS</w:t>
      </w:r>
      <w:r w:rsidR="00E62B8A" w:rsidRPr="001108BA">
        <w:t xml:space="preserve"> </w:t>
      </w:r>
      <w:r w:rsidR="00D358F7" w:rsidRPr="001108BA">
        <w:t>in the industry.</w:t>
      </w:r>
      <w:r w:rsidR="00E62B8A" w:rsidRPr="001108BA">
        <w:t xml:space="preserve"> </w:t>
      </w:r>
      <w:r w:rsidR="00E62B8A" w:rsidRPr="001108BA">
        <w:rPr>
          <w:color w:val="000000" w:themeColor="text1"/>
        </w:rPr>
        <w:t>Importantly</w:t>
      </w:r>
      <w:r w:rsidRPr="001108BA">
        <w:rPr>
          <w:color w:val="000000" w:themeColor="text1"/>
        </w:rPr>
        <w:t>,</w:t>
      </w:r>
      <w:r w:rsidR="00E62B8A" w:rsidRPr="001108BA">
        <w:rPr>
          <w:color w:val="000000" w:themeColor="text1"/>
        </w:rPr>
        <w:t xml:space="preserve"> these statutory schemes </w:t>
      </w:r>
      <w:r w:rsidRPr="001108BA">
        <w:rPr>
          <w:color w:val="000000" w:themeColor="text1"/>
        </w:rPr>
        <w:t>enable</w:t>
      </w:r>
      <w:r w:rsidR="004A7FB9" w:rsidRPr="001108BA">
        <w:rPr>
          <w:color w:val="000000" w:themeColor="text1"/>
        </w:rPr>
        <w:t xml:space="preserve"> regulators</w:t>
      </w:r>
      <w:r w:rsidR="00A51180">
        <w:rPr>
          <w:color w:val="000000" w:themeColor="text1"/>
        </w:rPr>
        <w:t xml:space="preserve"> </w:t>
      </w:r>
      <w:r w:rsidR="00E62B8A" w:rsidRPr="001108BA">
        <w:rPr>
          <w:color w:val="000000" w:themeColor="text1"/>
        </w:rPr>
        <w:t xml:space="preserve">to </w:t>
      </w:r>
      <w:r w:rsidR="004A7FB9" w:rsidRPr="001108BA">
        <w:rPr>
          <w:color w:val="000000" w:themeColor="text1"/>
        </w:rPr>
        <w:t xml:space="preserve">work in partnership </w:t>
      </w:r>
      <w:r w:rsidR="004A7FB9" w:rsidRPr="001108BA">
        <w:rPr>
          <w:color w:val="000000" w:themeColor="text1"/>
        </w:rPr>
        <w:lastRenderedPageBreak/>
        <w:t xml:space="preserve">with </w:t>
      </w:r>
      <w:r w:rsidR="00D358F7" w:rsidRPr="001108BA">
        <w:rPr>
          <w:color w:val="000000" w:themeColor="text1"/>
        </w:rPr>
        <w:t>effective business controllers</w:t>
      </w:r>
      <w:r w:rsidR="004A7FB9" w:rsidRPr="001108BA">
        <w:rPr>
          <w:color w:val="000000" w:themeColor="text1"/>
        </w:rPr>
        <w:t xml:space="preserve"> </w:t>
      </w:r>
      <w:r w:rsidR="00D358F7" w:rsidRPr="001108BA">
        <w:rPr>
          <w:color w:val="000000" w:themeColor="text1"/>
        </w:rPr>
        <w:t>by</w:t>
      </w:r>
      <w:r w:rsidR="00290A6A" w:rsidRPr="001108BA">
        <w:rPr>
          <w:color w:val="000000" w:themeColor="text1"/>
        </w:rPr>
        <w:t xml:space="preserve"> </w:t>
      </w:r>
      <w:r w:rsidR="004A7FB9" w:rsidRPr="001108BA">
        <w:rPr>
          <w:color w:val="000000" w:themeColor="text1"/>
        </w:rPr>
        <w:t>harness</w:t>
      </w:r>
      <w:r w:rsidR="00D358F7" w:rsidRPr="001108BA">
        <w:rPr>
          <w:color w:val="000000" w:themeColor="text1"/>
        </w:rPr>
        <w:t>ing their</w:t>
      </w:r>
      <w:r w:rsidR="004A7FB9" w:rsidRPr="001108BA">
        <w:rPr>
          <w:color w:val="000000" w:themeColor="text1"/>
        </w:rPr>
        <w:t xml:space="preserve"> commercial power </w:t>
      </w:r>
      <w:r w:rsidR="00B97D1B">
        <w:rPr>
          <w:color w:val="000000" w:themeColor="text1"/>
        </w:rPr>
        <w:t xml:space="preserve">to </w:t>
      </w:r>
      <w:r w:rsidR="004A7FB9" w:rsidRPr="001108BA">
        <w:rPr>
          <w:color w:val="000000" w:themeColor="text1"/>
        </w:rPr>
        <w:t>ensure compliance</w:t>
      </w:r>
      <w:r w:rsidR="00D358F7" w:rsidRPr="001108BA">
        <w:rPr>
          <w:color w:val="000000" w:themeColor="text1"/>
        </w:rPr>
        <w:t>.</w:t>
      </w:r>
    </w:p>
    <w:p w:rsidR="004A7FB9" w:rsidRPr="001108BA" w:rsidRDefault="004A7FB9" w:rsidP="001108BA">
      <w:pPr>
        <w:pStyle w:val="Body"/>
        <w:spacing w:line="360" w:lineRule="auto"/>
        <w:jc w:val="both"/>
        <w:rPr>
          <w:rFonts w:ascii="Times New Roman" w:hAnsi="Times New Roman" w:cs="Times New Roman"/>
          <w:color w:val="000000" w:themeColor="text1"/>
          <w:sz w:val="24"/>
          <w:szCs w:val="24"/>
        </w:rPr>
      </w:pPr>
    </w:p>
    <w:p w:rsidR="00C334BC" w:rsidRPr="001108BA" w:rsidRDefault="004A7FB9" w:rsidP="001108BA">
      <w:pPr>
        <w:pStyle w:val="Body"/>
        <w:spacing w:line="360" w:lineRule="auto"/>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The </w:t>
      </w:r>
      <w:r w:rsidR="003736CF" w:rsidRPr="001108BA">
        <w:rPr>
          <w:rFonts w:ascii="Times New Roman" w:hAnsi="Times New Roman" w:cs="Times New Roman"/>
          <w:color w:val="000000" w:themeColor="text1"/>
          <w:sz w:val="24"/>
          <w:szCs w:val="24"/>
        </w:rPr>
        <w:t xml:space="preserve">article argues that </w:t>
      </w:r>
      <w:r w:rsidRPr="001108BA">
        <w:rPr>
          <w:rFonts w:ascii="Times New Roman" w:hAnsi="Times New Roman" w:cs="Times New Roman"/>
          <w:color w:val="000000" w:themeColor="text1"/>
          <w:sz w:val="24"/>
          <w:szCs w:val="24"/>
        </w:rPr>
        <w:t xml:space="preserve">WHS provisions </w:t>
      </w:r>
      <w:r w:rsidR="00922684" w:rsidRPr="001108BA">
        <w:rPr>
          <w:rFonts w:ascii="Times New Roman" w:hAnsi="Times New Roman" w:cs="Times New Roman"/>
          <w:color w:val="000000" w:themeColor="text1"/>
          <w:sz w:val="24"/>
          <w:szCs w:val="24"/>
        </w:rPr>
        <w:t xml:space="preserve">and the features of the supply chain regulatory model in industrial statutes, mandatory codes and voluntary codes outlined in this paper </w:t>
      </w:r>
      <w:r w:rsidRPr="001108BA">
        <w:rPr>
          <w:rFonts w:ascii="Times New Roman" w:hAnsi="Times New Roman" w:cs="Times New Roman"/>
          <w:color w:val="000000" w:themeColor="text1"/>
          <w:sz w:val="24"/>
          <w:szCs w:val="24"/>
        </w:rPr>
        <w:t>can apply to all kinds of supply chain arrangements</w:t>
      </w:r>
      <w:r w:rsidR="005A5C20" w:rsidRPr="001108BA">
        <w:rPr>
          <w:rFonts w:ascii="Times New Roman" w:hAnsi="Times New Roman" w:cs="Times New Roman"/>
          <w:color w:val="000000" w:themeColor="text1"/>
          <w:sz w:val="24"/>
          <w:szCs w:val="24"/>
        </w:rPr>
        <w:t xml:space="preserve">. The challenge is for </w:t>
      </w:r>
      <w:r w:rsidR="00290A6A" w:rsidRPr="001108BA">
        <w:rPr>
          <w:rFonts w:ascii="Times New Roman" w:hAnsi="Times New Roman" w:cs="Times New Roman"/>
          <w:color w:val="000000" w:themeColor="text1"/>
          <w:sz w:val="24"/>
          <w:szCs w:val="24"/>
        </w:rPr>
        <w:t xml:space="preserve">government regulators, </w:t>
      </w:r>
      <w:r w:rsidR="005A5C20" w:rsidRPr="001108BA">
        <w:rPr>
          <w:rFonts w:ascii="Times New Roman" w:hAnsi="Times New Roman" w:cs="Times New Roman"/>
          <w:color w:val="000000" w:themeColor="text1"/>
          <w:sz w:val="24"/>
          <w:szCs w:val="24"/>
        </w:rPr>
        <w:t xml:space="preserve">trade unions and </w:t>
      </w:r>
      <w:r w:rsidR="00922684" w:rsidRPr="001108BA">
        <w:rPr>
          <w:rFonts w:ascii="Times New Roman" w:hAnsi="Times New Roman" w:cs="Times New Roman"/>
          <w:color w:val="000000" w:themeColor="text1"/>
          <w:sz w:val="24"/>
          <w:szCs w:val="24"/>
        </w:rPr>
        <w:t xml:space="preserve">other </w:t>
      </w:r>
      <w:r w:rsidR="005A5C20" w:rsidRPr="001108BA">
        <w:rPr>
          <w:rFonts w:ascii="Times New Roman" w:hAnsi="Times New Roman" w:cs="Times New Roman"/>
          <w:color w:val="000000" w:themeColor="text1"/>
          <w:sz w:val="24"/>
          <w:szCs w:val="24"/>
        </w:rPr>
        <w:t xml:space="preserve">civil society institutions concerned with the </w:t>
      </w:r>
      <w:r w:rsidR="0009214A" w:rsidRPr="001108BA">
        <w:rPr>
          <w:rFonts w:ascii="Times New Roman" w:hAnsi="Times New Roman" w:cs="Times New Roman"/>
          <w:color w:val="000000" w:themeColor="text1"/>
          <w:sz w:val="24"/>
          <w:szCs w:val="24"/>
        </w:rPr>
        <w:t xml:space="preserve">labour </w:t>
      </w:r>
      <w:r w:rsidR="005A5C20" w:rsidRPr="001108BA">
        <w:rPr>
          <w:rFonts w:ascii="Times New Roman" w:hAnsi="Times New Roman" w:cs="Times New Roman"/>
          <w:color w:val="000000" w:themeColor="text1"/>
          <w:sz w:val="24"/>
          <w:szCs w:val="24"/>
        </w:rPr>
        <w:t xml:space="preserve">conditions of workers engaged at the bottom of contractual networks to </w:t>
      </w:r>
      <w:r w:rsidR="0009214A" w:rsidRPr="001108BA">
        <w:rPr>
          <w:rFonts w:ascii="Times New Roman" w:hAnsi="Times New Roman" w:cs="Times New Roman"/>
          <w:color w:val="000000" w:themeColor="text1"/>
          <w:sz w:val="24"/>
          <w:szCs w:val="24"/>
        </w:rPr>
        <w:t xml:space="preserve">push </w:t>
      </w:r>
      <w:r w:rsidR="005A5C20" w:rsidRPr="001108BA">
        <w:rPr>
          <w:rFonts w:ascii="Times New Roman" w:hAnsi="Times New Roman" w:cs="Times New Roman"/>
          <w:color w:val="000000" w:themeColor="text1"/>
          <w:sz w:val="24"/>
          <w:szCs w:val="24"/>
        </w:rPr>
        <w:t xml:space="preserve">for the extension of the supply chain regulatory model </w:t>
      </w:r>
      <w:r w:rsidR="00290A6A" w:rsidRPr="001108BA">
        <w:rPr>
          <w:rFonts w:ascii="Times New Roman" w:hAnsi="Times New Roman" w:cs="Times New Roman"/>
          <w:color w:val="000000" w:themeColor="text1"/>
          <w:sz w:val="24"/>
          <w:szCs w:val="24"/>
        </w:rPr>
        <w:t>in</w:t>
      </w:r>
      <w:r w:rsidR="005A5C20" w:rsidRPr="001108BA">
        <w:rPr>
          <w:rFonts w:ascii="Times New Roman" w:hAnsi="Times New Roman" w:cs="Times New Roman"/>
          <w:color w:val="000000" w:themeColor="text1"/>
          <w:sz w:val="24"/>
          <w:szCs w:val="24"/>
        </w:rPr>
        <w:t>to other industries</w:t>
      </w:r>
      <w:r w:rsidR="00A67234" w:rsidRPr="001108BA">
        <w:rPr>
          <w:rFonts w:ascii="Times New Roman" w:hAnsi="Times New Roman" w:cs="Times New Roman"/>
          <w:color w:val="000000" w:themeColor="text1"/>
          <w:sz w:val="24"/>
          <w:szCs w:val="24"/>
        </w:rPr>
        <w:t>.</w:t>
      </w:r>
      <w:r w:rsidR="00922684" w:rsidRPr="001108BA">
        <w:rPr>
          <w:rFonts w:ascii="Times New Roman" w:hAnsi="Times New Roman" w:cs="Times New Roman"/>
          <w:color w:val="000000" w:themeColor="text1"/>
          <w:sz w:val="24"/>
          <w:szCs w:val="24"/>
        </w:rPr>
        <w:t xml:space="preserve"> </w:t>
      </w:r>
      <w:r w:rsidR="00426E6A" w:rsidRPr="001108BA">
        <w:rPr>
          <w:rFonts w:ascii="Times New Roman" w:hAnsi="Times New Roman" w:cs="Times New Roman"/>
          <w:color w:val="000000" w:themeColor="text1"/>
          <w:sz w:val="24"/>
          <w:szCs w:val="24"/>
        </w:rPr>
        <w:t xml:space="preserve">The developments examined in this article </w:t>
      </w:r>
      <w:r w:rsidR="00A67234" w:rsidRPr="001108BA">
        <w:rPr>
          <w:rFonts w:ascii="Times New Roman" w:hAnsi="Times New Roman" w:cs="Times New Roman"/>
          <w:color w:val="000000" w:themeColor="text1"/>
          <w:sz w:val="24"/>
          <w:szCs w:val="24"/>
        </w:rPr>
        <w:t>are an</w:t>
      </w:r>
      <w:r w:rsidR="008601A0" w:rsidRPr="001108BA">
        <w:rPr>
          <w:rFonts w:ascii="Times New Roman" w:hAnsi="Times New Roman" w:cs="Times New Roman"/>
          <w:color w:val="000000" w:themeColor="text1"/>
          <w:sz w:val="24"/>
          <w:szCs w:val="24"/>
        </w:rPr>
        <w:t xml:space="preserve"> example</w:t>
      </w:r>
      <w:r w:rsidR="00426E6A" w:rsidRPr="001108BA">
        <w:rPr>
          <w:rFonts w:ascii="Times New Roman" w:hAnsi="Times New Roman" w:cs="Times New Roman"/>
          <w:color w:val="000000" w:themeColor="text1"/>
          <w:sz w:val="24"/>
          <w:szCs w:val="24"/>
        </w:rPr>
        <w:t xml:space="preserve"> of </w:t>
      </w:r>
      <w:r w:rsidR="00A67234" w:rsidRPr="001108BA">
        <w:rPr>
          <w:rFonts w:ascii="Times New Roman" w:hAnsi="Times New Roman" w:cs="Times New Roman"/>
          <w:color w:val="000000" w:themeColor="text1"/>
          <w:sz w:val="24"/>
          <w:szCs w:val="24"/>
        </w:rPr>
        <w:t xml:space="preserve">a </w:t>
      </w:r>
      <w:r w:rsidR="00426E6A" w:rsidRPr="001108BA">
        <w:rPr>
          <w:rFonts w:ascii="Times New Roman" w:hAnsi="Times New Roman" w:cs="Times New Roman"/>
          <w:color w:val="000000" w:themeColor="text1"/>
          <w:sz w:val="24"/>
          <w:szCs w:val="24"/>
        </w:rPr>
        <w:t>mandatory regulation</w:t>
      </w:r>
      <w:r w:rsidR="00A67234" w:rsidRPr="001108BA">
        <w:rPr>
          <w:rFonts w:ascii="Times New Roman" w:hAnsi="Times New Roman" w:cs="Times New Roman"/>
          <w:color w:val="000000" w:themeColor="text1"/>
          <w:sz w:val="24"/>
          <w:szCs w:val="24"/>
        </w:rPr>
        <w:t xml:space="preserve"> scheme</w:t>
      </w:r>
      <w:r w:rsidR="00426E6A" w:rsidRPr="001108BA">
        <w:rPr>
          <w:rFonts w:ascii="Times New Roman" w:hAnsi="Times New Roman" w:cs="Times New Roman"/>
          <w:color w:val="000000" w:themeColor="text1"/>
          <w:sz w:val="24"/>
          <w:szCs w:val="24"/>
        </w:rPr>
        <w:t xml:space="preserve"> which address</w:t>
      </w:r>
      <w:r w:rsidR="00A67234" w:rsidRPr="001108BA">
        <w:rPr>
          <w:rFonts w:ascii="Times New Roman" w:hAnsi="Times New Roman" w:cs="Times New Roman"/>
          <w:color w:val="000000" w:themeColor="text1"/>
          <w:sz w:val="24"/>
          <w:szCs w:val="24"/>
        </w:rPr>
        <w:t>es</w:t>
      </w:r>
      <w:r w:rsidR="00426E6A" w:rsidRPr="001108BA">
        <w:rPr>
          <w:rFonts w:ascii="Times New Roman" w:hAnsi="Times New Roman" w:cs="Times New Roman"/>
          <w:color w:val="000000" w:themeColor="text1"/>
          <w:sz w:val="24"/>
          <w:szCs w:val="24"/>
        </w:rPr>
        <w:t xml:space="preserve"> problems</w:t>
      </w:r>
      <w:r w:rsidR="00863DDD" w:rsidRPr="001108BA">
        <w:rPr>
          <w:rFonts w:ascii="Times New Roman" w:hAnsi="Times New Roman" w:cs="Times New Roman"/>
          <w:color w:val="000000" w:themeColor="text1"/>
          <w:sz w:val="24"/>
          <w:szCs w:val="24"/>
        </w:rPr>
        <w:t xml:space="preserve"> identified </w:t>
      </w:r>
      <w:r w:rsidR="00426E6A" w:rsidRPr="001108BA">
        <w:rPr>
          <w:rFonts w:ascii="Times New Roman" w:hAnsi="Times New Roman" w:cs="Times New Roman"/>
          <w:color w:val="000000" w:themeColor="text1"/>
          <w:sz w:val="24"/>
          <w:szCs w:val="24"/>
        </w:rPr>
        <w:t>for precarious workers</w:t>
      </w:r>
      <w:r w:rsidR="00A67234" w:rsidRPr="001108BA">
        <w:rPr>
          <w:rFonts w:ascii="Times New Roman" w:hAnsi="Times New Roman" w:cs="Times New Roman"/>
          <w:color w:val="000000" w:themeColor="text1"/>
          <w:sz w:val="24"/>
          <w:szCs w:val="24"/>
        </w:rPr>
        <w:t xml:space="preserve"> well documented in academic and policy literature. The debate regarding the effectiveness of such m</w:t>
      </w:r>
      <w:r w:rsidR="00863DDD" w:rsidRPr="001108BA">
        <w:rPr>
          <w:rFonts w:ascii="Times New Roman" w:hAnsi="Times New Roman" w:cs="Times New Roman"/>
          <w:color w:val="000000" w:themeColor="text1"/>
          <w:sz w:val="24"/>
          <w:szCs w:val="24"/>
        </w:rPr>
        <w:t>andatory legislative schemes</w:t>
      </w:r>
      <w:r w:rsidR="009D4161" w:rsidRPr="001108BA">
        <w:rPr>
          <w:rFonts w:ascii="Times New Roman" w:hAnsi="Times New Roman" w:cs="Times New Roman"/>
          <w:color w:val="000000" w:themeColor="text1"/>
          <w:sz w:val="24"/>
          <w:szCs w:val="24"/>
        </w:rPr>
        <w:t xml:space="preserve"> </w:t>
      </w:r>
      <w:r w:rsidR="00A67234" w:rsidRPr="001108BA">
        <w:rPr>
          <w:rFonts w:ascii="Times New Roman" w:hAnsi="Times New Roman" w:cs="Times New Roman"/>
          <w:color w:val="000000" w:themeColor="text1"/>
          <w:sz w:val="24"/>
          <w:szCs w:val="24"/>
        </w:rPr>
        <w:t>is an</w:t>
      </w:r>
      <w:r w:rsidR="00863DDD" w:rsidRPr="001108BA">
        <w:rPr>
          <w:rFonts w:ascii="Times New Roman" w:hAnsi="Times New Roman" w:cs="Times New Roman"/>
          <w:color w:val="000000" w:themeColor="text1"/>
          <w:sz w:val="24"/>
          <w:szCs w:val="24"/>
        </w:rPr>
        <w:t xml:space="preserve"> essential </w:t>
      </w:r>
      <w:r w:rsidR="00A67234" w:rsidRPr="001108BA">
        <w:rPr>
          <w:rFonts w:ascii="Times New Roman" w:hAnsi="Times New Roman" w:cs="Times New Roman"/>
          <w:color w:val="000000" w:themeColor="text1"/>
          <w:sz w:val="24"/>
          <w:szCs w:val="24"/>
        </w:rPr>
        <w:t>cont</w:t>
      </w:r>
      <w:r w:rsidR="00651DA9" w:rsidRPr="001108BA">
        <w:rPr>
          <w:rFonts w:ascii="Times New Roman" w:hAnsi="Times New Roman" w:cs="Times New Roman"/>
          <w:color w:val="000000" w:themeColor="text1"/>
          <w:sz w:val="24"/>
          <w:szCs w:val="24"/>
        </w:rPr>
        <w:t>ri</w:t>
      </w:r>
      <w:r w:rsidR="00A67234" w:rsidRPr="001108BA">
        <w:rPr>
          <w:rFonts w:ascii="Times New Roman" w:hAnsi="Times New Roman" w:cs="Times New Roman"/>
          <w:color w:val="000000" w:themeColor="text1"/>
          <w:sz w:val="24"/>
          <w:szCs w:val="24"/>
        </w:rPr>
        <w:t>bution to the knowledge base</w:t>
      </w:r>
      <w:r w:rsidR="00863DDD" w:rsidRPr="001108BA">
        <w:rPr>
          <w:rFonts w:ascii="Times New Roman" w:hAnsi="Times New Roman" w:cs="Times New Roman"/>
          <w:color w:val="000000" w:themeColor="text1"/>
          <w:sz w:val="24"/>
          <w:szCs w:val="24"/>
        </w:rPr>
        <w:t xml:space="preserve"> on supply chains, </w:t>
      </w:r>
      <w:r w:rsidR="00863DDD" w:rsidRPr="001108BA">
        <w:rPr>
          <w:rFonts w:ascii="Times New Roman" w:hAnsi="Times New Roman" w:cs="Times New Roman"/>
          <w:color w:val="000000" w:themeColor="text1"/>
          <w:sz w:val="24"/>
          <w:szCs w:val="24"/>
        </w:rPr>
        <w:lastRenderedPageBreak/>
        <w:t>human resource management practices and labour standards</w:t>
      </w:r>
      <w:r w:rsidR="00A67234" w:rsidRPr="001108BA">
        <w:rPr>
          <w:rFonts w:ascii="Times New Roman" w:hAnsi="Times New Roman" w:cs="Times New Roman"/>
          <w:color w:val="000000" w:themeColor="text1"/>
          <w:sz w:val="24"/>
          <w:szCs w:val="24"/>
        </w:rPr>
        <w:t xml:space="preserve"> both in Australia and internationally</w:t>
      </w:r>
      <w:r w:rsidR="00863DDD" w:rsidRPr="001108BA">
        <w:rPr>
          <w:rFonts w:ascii="Times New Roman" w:hAnsi="Times New Roman" w:cs="Times New Roman"/>
          <w:color w:val="000000" w:themeColor="text1"/>
          <w:sz w:val="24"/>
          <w:szCs w:val="24"/>
        </w:rPr>
        <w:t>.</w:t>
      </w:r>
    </w:p>
    <w:p w:rsidR="00FF1E66" w:rsidRPr="001108BA" w:rsidRDefault="00FF1E66" w:rsidP="001108BA">
      <w:pPr>
        <w:pStyle w:val="Body"/>
        <w:spacing w:line="360" w:lineRule="auto"/>
        <w:jc w:val="both"/>
        <w:rPr>
          <w:rFonts w:ascii="Times New Roman" w:hAnsi="Times New Roman" w:cs="Times New Roman"/>
          <w:color w:val="000000" w:themeColor="text1"/>
          <w:sz w:val="24"/>
          <w:szCs w:val="24"/>
        </w:rPr>
      </w:pPr>
    </w:p>
    <w:p w:rsidR="00FF1E66" w:rsidRPr="001108BA" w:rsidRDefault="00FF1E66" w:rsidP="001108BA">
      <w:pPr>
        <w:pStyle w:val="Body"/>
        <w:jc w:val="both"/>
        <w:rPr>
          <w:rFonts w:ascii="Times New Roman" w:hAnsi="Times New Roman" w:cs="Times New Roman"/>
          <w:b/>
          <w:color w:val="000000" w:themeColor="text1"/>
          <w:sz w:val="24"/>
          <w:szCs w:val="24"/>
        </w:rPr>
      </w:pPr>
      <w:r w:rsidRPr="001108BA">
        <w:rPr>
          <w:rFonts w:ascii="Times New Roman" w:hAnsi="Times New Roman" w:cs="Times New Roman"/>
          <w:b/>
          <w:color w:val="000000" w:themeColor="text1"/>
          <w:sz w:val="24"/>
          <w:szCs w:val="24"/>
        </w:rPr>
        <w:t>References</w:t>
      </w:r>
    </w:p>
    <w:p w:rsidR="00A67FE5" w:rsidRPr="001108BA" w:rsidRDefault="00A67FE5" w:rsidP="001108BA">
      <w:pPr>
        <w:pStyle w:val="Body"/>
        <w:jc w:val="both"/>
        <w:rPr>
          <w:rFonts w:ascii="Times New Roman" w:hAnsi="Times New Roman" w:cs="Times New Roman"/>
          <w:color w:val="000000" w:themeColor="text1"/>
          <w:sz w:val="24"/>
          <w:szCs w:val="24"/>
        </w:rPr>
      </w:pPr>
    </w:p>
    <w:p w:rsidR="00A67FE5" w:rsidRPr="001108BA" w:rsidRDefault="00A67FE5"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Australian Industrial Relations Commission (1995) Order and Decision per D P Williams Clothing Industry (contract work- outwork) Melbourne, June.</w:t>
      </w:r>
      <w:r w:rsidR="008C6B20" w:rsidRPr="001108BA">
        <w:rPr>
          <w:rFonts w:ascii="Times New Roman" w:hAnsi="Times New Roman" w:cs="Times New Roman"/>
          <w:color w:val="000000" w:themeColor="text1"/>
          <w:sz w:val="24"/>
          <w:szCs w:val="24"/>
        </w:rPr>
        <w:t xml:space="preserve"> </w:t>
      </w:r>
      <w:r w:rsidR="00B4201C" w:rsidRPr="001108BA">
        <w:rPr>
          <w:rFonts w:ascii="Times New Roman" w:hAnsi="Times New Roman" w:cs="Times New Roman"/>
          <w:color w:val="000000" w:themeColor="text1"/>
          <w:sz w:val="24"/>
          <w:szCs w:val="24"/>
        </w:rPr>
        <w:t>C0037 CRA V171 M (Print M 35 75).</w:t>
      </w:r>
    </w:p>
    <w:p w:rsidR="0037341E" w:rsidRPr="001108BA" w:rsidRDefault="0037341E" w:rsidP="001108BA">
      <w:pPr>
        <w:pStyle w:val="Body"/>
        <w:jc w:val="both"/>
        <w:rPr>
          <w:rFonts w:ascii="Times New Roman" w:hAnsi="Times New Roman" w:cs="Times New Roman"/>
          <w:color w:val="000000" w:themeColor="text1"/>
          <w:sz w:val="24"/>
          <w:szCs w:val="24"/>
        </w:rPr>
      </w:pPr>
    </w:p>
    <w:p w:rsidR="0037341E" w:rsidRPr="001108BA" w:rsidRDefault="0037341E"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Australian Senate Economics References Committee (1996) Inquiry into Garment Industry Outworking</w:t>
      </w:r>
      <w:r w:rsidR="008A1E75"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Canberra, December.</w:t>
      </w:r>
    </w:p>
    <w:p w:rsidR="0037341E" w:rsidRPr="001108BA" w:rsidRDefault="0037341E" w:rsidP="001108BA">
      <w:pPr>
        <w:pStyle w:val="Body"/>
        <w:jc w:val="both"/>
        <w:rPr>
          <w:rFonts w:ascii="Times New Roman" w:hAnsi="Times New Roman" w:cs="Times New Roman"/>
          <w:color w:val="000000" w:themeColor="text1"/>
          <w:sz w:val="24"/>
          <w:szCs w:val="24"/>
        </w:rPr>
      </w:pPr>
    </w:p>
    <w:p w:rsidR="0037341E" w:rsidRPr="001108BA" w:rsidRDefault="0037341E"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Australian Senate Economics References Committee (1998) Inquiry into Garment </w:t>
      </w:r>
      <w:r w:rsidR="008A1E75" w:rsidRPr="001108BA">
        <w:rPr>
          <w:rFonts w:ascii="Times New Roman" w:hAnsi="Times New Roman" w:cs="Times New Roman"/>
          <w:color w:val="000000" w:themeColor="text1"/>
          <w:sz w:val="24"/>
          <w:szCs w:val="24"/>
        </w:rPr>
        <w:t>Industry</w:t>
      </w:r>
      <w:r w:rsidRPr="001108BA">
        <w:rPr>
          <w:rFonts w:ascii="Times New Roman" w:hAnsi="Times New Roman" w:cs="Times New Roman"/>
          <w:color w:val="000000" w:themeColor="text1"/>
          <w:sz w:val="24"/>
          <w:szCs w:val="24"/>
        </w:rPr>
        <w:t xml:space="preserve"> Outworking Review</w:t>
      </w:r>
      <w:r w:rsidR="008A1E75"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Canberra, July.</w:t>
      </w:r>
    </w:p>
    <w:p w:rsidR="0081277C" w:rsidRPr="001108BA" w:rsidRDefault="0081277C" w:rsidP="001108BA">
      <w:pPr>
        <w:pStyle w:val="Body"/>
        <w:jc w:val="both"/>
        <w:rPr>
          <w:rFonts w:ascii="Times New Roman" w:hAnsi="Times New Roman" w:cs="Times New Roman"/>
          <w:color w:val="000000" w:themeColor="text1"/>
          <w:sz w:val="24"/>
          <w:szCs w:val="24"/>
        </w:rPr>
      </w:pPr>
    </w:p>
    <w:p w:rsidR="003C0F06" w:rsidRPr="001108BA" w:rsidRDefault="00CB7A57"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Cregan C (2001) Home Sweat Home: Preliminary Findings of the First Stage of a Two-Part Study of Outworkers in the Textile Industry in Melbourne, Victoria</w:t>
      </w:r>
      <w:r w:rsidR="008A1E75" w:rsidRPr="001108BA">
        <w:rPr>
          <w:rFonts w:ascii="Times New Roman" w:hAnsi="Times New Roman" w:cs="Times New Roman"/>
          <w:color w:val="000000" w:themeColor="text1"/>
          <w:sz w:val="24"/>
          <w:szCs w:val="24"/>
          <w:lang w:val="en-US"/>
        </w:rPr>
        <w:t xml:space="preserve">. </w:t>
      </w:r>
      <w:r w:rsidRPr="001108BA">
        <w:rPr>
          <w:rFonts w:ascii="Times New Roman" w:hAnsi="Times New Roman" w:cs="Times New Roman"/>
          <w:color w:val="000000" w:themeColor="text1"/>
          <w:sz w:val="24"/>
          <w:szCs w:val="24"/>
          <w:lang w:val="en-US"/>
        </w:rPr>
        <w:t>Working Paper, Department of Management, University of Melbourne.</w:t>
      </w:r>
    </w:p>
    <w:p w:rsidR="0081277C" w:rsidRPr="001108BA" w:rsidRDefault="0081277C" w:rsidP="001108BA">
      <w:pPr>
        <w:pStyle w:val="Body"/>
        <w:jc w:val="both"/>
        <w:rPr>
          <w:rFonts w:ascii="Times New Roman" w:hAnsi="Times New Roman" w:cs="Times New Roman"/>
          <w:color w:val="000000" w:themeColor="text1"/>
          <w:sz w:val="24"/>
          <w:szCs w:val="24"/>
          <w:lang w:val="en-US"/>
        </w:rPr>
      </w:pPr>
    </w:p>
    <w:p w:rsidR="005F0E83" w:rsidRPr="001108BA" w:rsidRDefault="005F0E83"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Creighton</w:t>
      </w:r>
      <w:r w:rsidR="00CB7A57" w:rsidRPr="001108BA">
        <w:rPr>
          <w:rFonts w:ascii="Times New Roman" w:hAnsi="Times New Roman" w:cs="Times New Roman"/>
          <w:color w:val="000000" w:themeColor="text1"/>
          <w:sz w:val="24"/>
          <w:szCs w:val="24"/>
          <w:lang w:val="en-US"/>
        </w:rPr>
        <w:t xml:space="preserve"> B</w:t>
      </w:r>
      <w:r w:rsidRPr="001108BA">
        <w:rPr>
          <w:rFonts w:ascii="Times New Roman" w:hAnsi="Times New Roman" w:cs="Times New Roman"/>
          <w:color w:val="000000" w:themeColor="text1"/>
          <w:sz w:val="24"/>
          <w:szCs w:val="24"/>
          <w:lang w:val="en-US"/>
        </w:rPr>
        <w:t xml:space="preserve"> and Stewart</w:t>
      </w:r>
      <w:r w:rsidR="00CB7A57" w:rsidRPr="001108BA">
        <w:rPr>
          <w:rFonts w:ascii="Times New Roman" w:hAnsi="Times New Roman" w:cs="Times New Roman"/>
          <w:color w:val="000000" w:themeColor="text1"/>
          <w:sz w:val="24"/>
          <w:szCs w:val="24"/>
          <w:lang w:val="en-US"/>
        </w:rPr>
        <w:t xml:space="preserve"> A </w:t>
      </w:r>
      <w:r w:rsidR="00127AD3" w:rsidRPr="001108BA">
        <w:rPr>
          <w:rFonts w:ascii="Times New Roman" w:hAnsi="Times New Roman" w:cs="Times New Roman"/>
          <w:color w:val="000000" w:themeColor="text1"/>
          <w:sz w:val="24"/>
          <w:szCs w:val="24"/>
          <w:lang w:val="en-US"/>
        </w:rPr>
        <w:t>(</w:t>
      </w:r>
      <w:r w:rsidRPr="001108BA">
        <w:rPr>
          <w:rFonts w:ascii="Times New Roman" w:hAnsi="Times New Roman" w:cs="Times New Roman"/>
          <w:color w:val="000000" w:themeColor="text1"/>
          <w:sz w:val="24"/>
          <w:szCs w:val="24"/>
          <w:lang w:val="en-US"/>
        </w:rPr>
        <w:t>2010</w:t>
      </w:r>
      <w:r w:rsidR="00127AD3" w:rsidRPr="001108BA">
        <w:rPr>
          <w:rFonts w:ascii="Times New Roman" w:hAnsi="Times New Roman" w:cs="Times New Roman"/>
          <w:color w:val="000000" w:themeColor="text1"/>
          <w:sz w:val="24"/>
          <w:szCs w:val="24"/>
          <w:lang w:val="en-US"/>
        </w:rPr>
        <w:t xml:space="preserve">) </w:t>
      </w:r>
      <w:r w:rsidR="00127AD3" w:rsidRPr="001108BA">
        <w:rPr>
          <w:rFonts w:ascii="Times New Roman" w:hAnsi="Times New Roman" w:cs="Times New Roman"/>
          <w:i/>
          <w:color w:val="000000" w:themeColor="text1"/>
          <w:sz w:val="24"/>
          <w:szCs w:val="24"/>
          <w:lang w:val="en-US"/>
        </w:rPr>
        <w:t>Labour Law</w:t>
      </w:r>
      <w:r w:rsidR="00127AD3" w:rsidRPr="001108BA">
        <w:rPr>
          <w:rFonts w:ascii="Times New Roman" w:hAnsi="Times New Roman" w:cs="Times New Roman"/>
          <w:color w:val="000000" w:themeColor="text1"/>
          <w:sz w:val="24"/>
          <w:szCs w:val="24"/>
          <w:lang w:val="en-US"/>
        </w:rPr>
        <w:t>. 5</w:t>
      </w:r>
      <w:r w:rsidR="00127AD3" w:rsidRPr="001108BA">
        <w:rPr>
          <w:rFonts w:ascii="Times New Roman" w:hAnsi="Times New Roman" w:cs="Times New Roman"/>
          <w:color w:val="000000" w:themeColor="text1"/>
          <w:sz w:val="24"/>
          <w:szCs w:val="24"/>
          <w:vertAlign w:val="superscript"/>
          <w:lang w:val="en-US"/>
        </w:rPr>
        <w:t>th</w:t>
      </w:r>
      <w:r w:rsidR="00127AD3" w:rsidRPr="001108BA">
        <w:rPr>
          <w:rFonts w:ascii="Times New Roman" w:hAnsi="Times New Roman" w:cs="Times New Roman"/>
          <w:color w:val="000000" w:themeColor="text1"/>
          <w:sz w:val="24"/>
          <w:szCs w:val="24"/>
          <w:lang w:val="en-US"/>
        </w:rPr>
        <w:t xml:space="preserve"> </w:t>
      </w:r>
      <w:r w:rsidR="008A1E75" w:rsidRPr="001108BA">
        <w:rPr>
          <w:rFonts w:ascii="Times New Roman" w:hAnsi="Times New Roman" w:cs="Times New Roman"/>
          <w:color w:val="000000" w:themeColor="text1"/>
          <w:sz w:val="24"/>
          <w:szCs w:val="24"/>
          <w:lang w:val="en-US"/>
        </w:rPr>
        <w:t>Edition</w:t>
      </w:r>
      <w:r w:rsidR="00127AD3" w:rsidRPr="001108BA">
        <w:rPr>
          <w:rFonts w:ascii="Times New Roman" w:hAnsi="Times New Roman" w:cs="Times New Roman"/>
          <w:color w:val="000000" w:themeColor="text1"/>
          <w:sz w:val="24"/>
          <w:szCs w:val="24"/>
          <w:lang w:val="en-US"/>
        </w:rPr>
        <w:t>. Sydney: Federation Press</w:t>
      </w:r>
      <w:r w:rsidR="00AE4A74" w:rsidRPr="001108BA">
        <w:rPr>
          <w:rFonts w:ascii="Times New Roman" w:hAnsi="Times New Roman" w:cs="Times New Roman"/>
          <w:color w:val="000000" w:themeColor="text1"/>
          <w:sz w:val="24"/>
          <w:szCs w:val="24"/>
          <w:lang w:val="en-US"/>
        </w:rPr>
        <w:t>.</w:t>
      </w:r>
    </w:p>
    <w:p w:rsidR="0081277C" w:rsidRPr="001108BA" w:rsidRDefault="0081277C" w:rsidP="001108BA">
      <w:pPr>
        <w:pStyle w:val="Body"/>
        <w:jc w:val="both"/>
        <w:rPr>
          <w:rFonts w:ascii="Times New Roman" w:hAnsi="Times New Roman" w:cs="Times New Roman"/>
          <w:color w:val="000000" w:themeColor="text1"/>
          <w:sz w:val="24"/>
          <w:szCs w:val="24"/>
          <w:lang w:val="en-US"/>
        </w:rPr>
      </w:pPr>
    </w:p>
    <w:p w:rsidR="00FF1E66" w:rsidRPr="001108BA" w:rsidRDefault="006E431E"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Gannage C</w:t>
      </w:r>
      <w:r w:rsidR="00FF1E66" w:rsidRPr="001108BA">
        <w:rPr>
          <w:rFonts w:ascii="Times New Roman" w:hAnsi="Times New Roman" w:cs="Times New Roman"/>
          <w:color w:val="000000" w:themeColor="text1"/>
          <w:sz w:val="24"/>
          <w:szCs w:val="24"/>
          <w:lang w:val="en-US"/>
        </w:rPr>
        <w:t xml:space="preserve"> </w:t>
      </w:r>
      <w:r w:rsidRPr="001108BA">
        <w:rPr>
          <w:rFonts w:ascii="Times New Roman" w:hAnsi="Times New Roman" w:cs="Times New Roman"/>
          <w:color w:val="000000" w:themeColor="text1"/>
          <w:sz w:val="24"/>
          <w:szCs w:val="24"/>
          <w:lang w:val="en-US"/>
        </w:rPr>
        <w:t>(</w:t>
      </w:r>
      <w:r w:rsidR="00FF1E66" w:rsidRPr="001108BA">
        <w:rPr>
          <w:rFonts w:ascii="Times New Roman" w:hAnsi="Times New Roman" w:cs="Times New Roman"/>
          <w:color w:val="000000" w:themeColor="text1"/>
          <w:sz w:val="24"/>
          <w:szCs w:val="24"/>
          <w:lang w:val="en-US"/>
        </w:rPr>
        <w:t>1999</w:t>
      </w:r>
      <w:r w:rsidRPr="001108BA">
        <w:rPr>
          <w:rFonts w:ascii="Times New Roman" w:hAnsi="Times New Roman" w:cs="Times New Roman"/>
          <w:color w:val="000000" w:themeColor="text1"/>
          <w:sz w:val="24"/>
          <w:szCs w:val="24"/>
          <w:lang w:val="en-US"/>
        </w:rPr>
        <w:t xml:space="preserve">) The Health and Safety Concerns of Immigrant Women Workers in the Toronto Sportswear </w:t>
      </w:r>
      <w:r w:rsidR="008A1E75" w:rsidRPr="001108BA">
        <w:rPr>
          <w:rFonts w:ascii="Times New Roman" w:hAnsi="Times New Roman" w:cs="Times New Roman"/>
          <w:color w:val="000000" w:themeColor="text1"/>
          <w:sz w:val="24"/>
          <w:szCs w:val="24"/>
          <w:lang w:val="en-US"/>
        </w:rPr>
        <w:t>Industry.</w:t>
      </w:r>
      <w:r w:rsidR="008A1E75" w:rsidRPr="001108BA">
        <w:rPr>
          <w:rFonts w:ascii="Times New Roman" w:hAnsi="Times New Roman" w:cs="Times New Roman"/>
          <w:i/>
          <w:color w:val="000000" w:themeColor="text1"/>
          <w:sz w:val="24"/>
          <w:szCs w:val="24"/>
          <w:lang w:val="en-US"/>
        </w:rPr>
        <w:t xml:space="preserve"> International</w:t>
      </w:r>
      <w:r w:rsidRPr="001108BA">
        <w:rPr>
          <w:rFonts w:ascii="Times New Roman" w:hAnsi="Times New Roman" w:cs="Times New Roman"/>
          <w:i/>
          <w:color w:val="000000" w:themeColor="text1"/>
          <w:sz w:val="24"/>
          <w:szCs w:val="24"/>
          <w:lang w:val="en-US"/>
        </w:rPr>
        <w:t xml:space="preserve"> Journal of Health Services</w:t>
      </w:r>
      <w:r w:rsidR="00AE4A74" w:rsidRPr="001108BA">
        <w:rPr>
          <w:rFonts w:ascii="Times New Roman" w:hAnsi="Times New Roman" w:cs="Times New Roman"/>
          <w:color w:val="000000" w:themeColor="text1"/>
          <w:sz w:val="24"/>
          <w:szCs w:val="24"/>
          <w:lang w:val="en-US"/>
        </w:rPr>
        <w:t xml:space="preserve"> 29(2</w:t>
      </w:r>
      <w:r w:rsidRPr="001108BA">
        <w:rPr>
          <w:rFonts w:ascii="Times New Roman" w:hAnsi="Times New Roman" w:cs="Times New Roman"/>
          <w:color w:val="000000" w:themeColor="text1"/>
          <w:sz w:val="24"/>
          <w:szCs w:val="24"/>
          <w:lang w:val="en-US"/>
        </w:rPr>
        <w:t>)</w:t>
      </w:r>
      <w:r w:rsidR="00EF738E" w:rsidRPr="001108BA">
        <w:rPr>
          <w:rFonts w:ascii="Times New Roman" w:hAnsi="Times New Roman" w:cs="Times New Roman"/>
          <w:color w:val="000000" w:themeColor="text1"/>
          <w:sz w:val="24"/>
          <w:szCs w:val="24"/>
          <w:lang w:val="en-US"/>
        </w:rPr>
        <w:t>:</w:t>
      </w:r>
      <w:r w:rsidRPr="001108BA">
        <w:rPr>
          <w:rFonts w:ascii="Times New Roman" w:hAnsi="Times New Roman" w:cs="Times New Roman"/>
          <w:color w:val="000000" w:themeColor="text1"/>
          <w:sz w:val="24"/>
          <w:szCs w:val="24"/>
          <w:lang w:val="en-US"/>
        </w:rPr>
        <w:t xml:space="preserve"> 409-</w:t>
      </w:r>
      <w:r w:rsidR="00AE4A74" w:rsidRPr="001108BA">
        <w:rPr>
          <w:rFonts w:ascii="Times New Roman" w:hAnsi="Times New Roman" w:cs="Times New Roman"/>
          <w:color w:val="000000" w:themeColor="text1"/>
          <w:sz w:val="24"/>
          <w:szCs w:val="24"/>
          <w:lang w:val="en-US"/>
        </w:rPr>
        <w:t>429.</w:t>
      </w:r>
    </w:p>
    <w:p w:rsidR="005A49EB" w:rsidRPr="001108BA" w:rsidRDefault="005A49EB" w:rsidP="001108BA">
      <w:pPr>
        <w:pStyle w:val="Body"/>
        <w:jc w:val="both"/>
        <w:rPr>
          <w:rFonts w:ascii="Times New Roman" w:hAnsi="Times New Roman" w:cs="Times New Roman"/>
          <w:color w:val="000000" w:themeColor="text1"/>
          <w:sz w:val="24"/>
          <w:szCs w:val="24"/>
          <w:lang w:val="en-US"/>
        </w:rPr>
      </w:pPr>
    </w:p>
    <w:p w:rsidR="0081277C" w:rsidRDefault="005A49EB"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Gereffi G, Humphrey J, and Sturgeon T, (2005) The Governance of Global Value Chains </w:t>
      </w:r>
      <w:r w:rsidRPr="001108BA">
        <w:rPr>
          <w:rFonts w:ascii="Times New Roman" w:hAnsi="Times New Roman" w:cs="Times New Roman"/>
          <w:i/>
          <w:color w:val="000000" w:themeColor="text1"/>
          <w:sz w:val="24"/>
          <w:szCs w:val="24"/>
        </w:rPr>
        <w:t>Review of International Political Economy</w:t>
      </w:r>
      <w:r w:rsidRPr="001108BA">
        <w:rPr>
          <w:rFonts w:ascii="Times New Roman" w:hAnsi="Times New Roman" w:cs="Times New Roman"/>
          <w:color w:val="000000" w:themeColor="text1"/>
          <w:sz w:val="24"/>
          <w:szCs w:val="24"/>
        </w:rPr>
        <w:t xml:space="preserve"> 12(1): 78-104</w:t>
      </w:r>
    </w:p>
    <w:p w:rsidR="00884CA1" w:rsidRPr="001108BA" w:rsidRDefault="00884CA1" w:rsidP="001108BA">
      <w:pPr>
        <w:pStyle w:val="Body"/>
        <w:jc w:val="both"/>
        <w:rPr>
          <w:rFonts w:ascii="Times New Roman" w:hAnsi="Times New Roman" w:cs="Times New Roman"/>
          <w:color w:val="000000" w:themeColor="text1"/>
          <w:sz w:val="24"/>
          <w:szCs w:val="24"/>
        </w:rPr>
      </w:pPr>
    </w:p>
    <w:p w:rsidR="00FF1E66" w:rsidRPr="001108BA" w:rsidRDefault="007A2C59" w:rsidP="001108BA">
      <w:pPr>
        <w:pStyle w:val="Body"/>
        <w:jc w:val="both"/>
        <w:rPr>
          <w:rFonts w:ascii="Times New Roman" w:eastAsia="Times New Roman" w:hAnsi="Times New Roman" w:cs="Times New Roman"/>
          <w:sz w:val="24"/>
          <w:szCs w:val="24"/>
          <w:bdr w:val="none" w:sz="0" w:space="0" w:color="auto"/>
        </w:rPr>
      </w:pPr>
      <w:r w:rsidRPr="001108BA">
        <w:rPr>
          <w:rFonts w:ascii="Times New Roman" w:eastAsia="Times New Roman" w:hAnsi="Times New Roman" w:cs="Times New Roman"/>
          <w:sz w:val="24"/>
          <w:szCs w:val="24"/>
          <w:bdr w:val="none" w:sz="0" w:space="0" w:color="auto"/>
        </w:rPr>
        <w:t>James P, Johnstone, R, Quinlan M and Walters D</w:t>
      </w:r>
      <w:r w:rsidR="00EF738E" w:rsidRPr="001108BA">
        <w:rPr>
          <w:rFonts w:ascii="Times New Roman" w:eastAsia="Times New Roman" w:hAnsi="Times New Roman" w:cs="Times New Roman"/>
          <w:sz w:val="24"/>
          <w:szCs w:val="24"/>
          <w:bdr w:val="none" w:sz="0" w:space="0" w:color="auto"/>
        </w:rPr>
        <w:t xml:space="preserve">, (2007) Regulating Supply Chains to Improve Health and Safety. </w:t>
      </w:r>
      <w:r w:rsidR="00EF738E" w:rsidRPr="001108BA">
        <w:rPr>
          <w:rFonts w:ascii="Times New Roman" w:eastAsia="Times New Roman" w:hAnsi="Times New Roman" w:cs="Times New Roman"/>
          <w:i/>
          <w:sz w:val="24"/>
          <w:szCs w:val="24"/>
          <w:bdr w:val="none" w:sz="0" w:space="0" w:color="auto"/>
        </w:rPr>
        <w:t>Industrial Law Journal</w:t>
      </w:r>
      <w:r w:rsidR="00EF738E" w:rsidRPr="001108BA">
        <w:rPr>
          <w:rFonts w:ascii="Times New Roman" w:eastAsia="Times New Roman" w:hAnsi="Times New Roman" w:cs="Times New Roman"/>
          <w:sz w:val="24"/>
          <w:szCs w:val="24"/>
          <w:bdr w:val="none" w:sz="0" w:space="0" w:color="auto"/>
        </w:rPr>
        <w:t xml:space="preserve"> </w:t>
      </w:r>
      <w:r w:rsidR="00F1014E" w:rsidRPr="001108BA">
        <w:rPr>
          <w:rFonts w:ascii="Times New Roman" w:eastAsia="Times New Roman" w:hAnsi="Times New Roman" w:cs="Times New Roman"/>
          <w:sz w:val="24"/>
          <w:szCs w:val="24"/>
          <w:bdr w:val="none" w:sz="0" w:space="0" w:color="auto"/>
        </w:rPr>
        <w:t>36(2</w:t>
      </w:r>
      <w:r w:rsidR="00EF738E" w:rsidRPr="001108BA">
        <w:rPr>
          <w:rFonts w:ascii="Times New Roman" w:eastAsia="Times New Roman" w:hAnsi="Times New Roman" w:cs="Times New Roman"/>
          <w:sz w:val="24"/>
          <w:szCs w:val="24"/>
          <w:bdr w:val="none" w:sz="0" w:space="0" w:color="auto"/>
        </w:rPr>
        <w:t>): 163</w:t>
      </w:r>
      <w:r w:rsidR="00F1014E" w:rsidRPr="001108BA">
        <w:rPr>
          <w:rFonts w:ascii="Times New Roman" w:eastAsia="Times New Roman" w:hAnsi="Times New Roman" w:cs="Times New Roman"/>
          <w:sz w:val="24"/>
          <w:szCs w:val="24"/>
          <w:bdr w:val="none" w:sz="0" w:space="0" w:color="auto"/>
        </w:rPr>
        <w:t>-187</w:t>
      </w:r>
      <w:r w:rsidRPr="001108BA">
        <w:rPr>
          <w:rFonts w:ascii="Times New Roman" w:eastAsia="Times New Roman" w:hAnsi="Times New Roman" w:cs="Times New Roman"/>
          <w:sz w:val="24"/>
          <w:szCs w:val="24"/>
          <w:bdr w:val="none" w:sz="0" w:space="0" w:color="auto"/>
        </w:rPr>
        <w:t>.</w:t>
      </w:r>
    </w:p>
    <w:p w:rsidR="00203F7C" w:rsidRPr="001108BA" w:rsidRDefault="00203F7C" w:rsidP="001108BA">
      <w:pPr>
        <w:pStyle w:val="Body"/>
        <w:jc w:val="both"/>
        <w:rPr>
          <w:rFonts w:ascii="Times New Roman" w:hAnsi="Times New Roman" w:cs="Times New Roman"/>
          <w:color w:val="000000" w:themeColor="text1"/>
          <w:sz w:val="24"/>
          <w:szCs w:val="24"/>
          <w:lang w:val="en-US"/>
        </w:rPr>
      </w:pPr>
    </w:p>
    <w:p w:rsidR="00616C62" w:rsidRPr="001108BA" w:rsidRDefault="00616C62"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Johnstone R (1999) Paradigm Crossed? The Statutory Occupational Health and Safety Obligations of the Business Undertaking 12</w:t>
      </w:r>
      <w:r w:rsidR="000235F9"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i/>
          <w:color w:val="000000" w:themeColor="text1"/>
          <w:sz w:val="24"/>
          <w:szCs w:val="24"/>
        </w:rPr>
        <w:t>Australian Journal of Labour Law</w:t>
      </w:r>
      <w:r w:rsidRPr="001108BA">
        <w:rPr>
          <w:rFonts w:ascii="Times New Roman" w:hAnsi="Times New Roman" w:cs="Times New Roman"/>
          <w:color w:val="000000" w:themeColor="text1"/>
          <w:sz w:val="24"/>
          <w:szCs w:val="24"/>
        </w:rPr>
        <w:t xml:space="preserve"> </w:t>
      </w:r>
      <w:r w:rsidR="00AC243D" w:rsidRPr="001108BA">
        <w:rPr>
          <w:rFonts w:ascii="Times New Roman" w:hAnsi="Times New Roman" w:cs="Times New Roman"/>
          <w:color w:val="000000" w:themeColor="text1"/>
          <w:sz w:val="24"/>
          <w:szCs w:val="24"/>
        </w:rPr>
        <w:t>12(2</w:t>
      </w:r>
      <w:r w:rsidRPr="001108BA">
        <w:rPr>
          <w:rFonts w:ascii="Times New Roman" w:hAnsi="Times New Roman" w:cs="Times New Roman"/>
          <w:color w:val="000000" w:themeColor="text1"/>
          <w:sz w:val="24"/>
          <w:szCs w:val="24"/>
        </w:rPr>
        <w:t>):</w:t>
      </w:r>
      <w:r w:rsidR="000235F9"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73</w:t>
      </w:r>
      <w:r w:rsidR="00AC243D" w:rsidRPr="001108BA">
        <w:rPr>
          <w:rFonts w:ascii="Times New Roman" w:hAnsi="Times New Roman" w:cs="Times New Roman"/>
          <w:color w:val="000000" w:themeColor="text1"/>
          <w:sz w:val="24"/>
          <w:szCs w:val="24"/>
        </w:rPr>
        <w:t>-</w:t>
      </w:r>
      <w:r w:rsidR="008C6B20" w:rsidRPr="001108BA">
        <w:rPr>
          <w:rFonts w:ascii="Times New Roman" w:hAnsi="Times New Roman" w:cs="Times New Roman"/>
          <w:color w:val="000000" w:themeColor="text1"/>
          <w:sz w:val="24"/>
          <w:szCs w:val="24"/>
        </w:rPr>
        <w:t>112.</w:t>
      </w:r>
    </w:p>
    <w:p w:rsidR="0081277C" w:rsidRPr="001108BA" w:rsidRDefault="0081277C" w:rsidP="001108BA">
      <w:pPr>
        <w:pStyle w:val="Body"/>
        <w:jc w:val="both"/>
        <w:rPr>
          <w:rFonts w:ascii="Times New Roman" w:hAnsi="Times New Roman" w:cs="Times New Roman"/>
          <w:color w:val="000000" w:themeColor="text1"/>
          <w:sz w:val="24"/>
          <w:szCs w:val="24"/>
        </w:rPr>
      </w:pPr>
    </w:p>
    <w:p w:rsidR="00DB7B9A" w:rsidRPr="001108BA" w:rsidRDefault="00DB7B9A" w:rsidP="001108BA">
      <w:pPr>
        <w:pStyle w:val="Body"/>
        <w:jc w:val="both"/>
        <w:rPr>
          <w:rFonts w:ascii="Times New Roman" w:hAnsi="Times New Roman" w:cs="Times New Roman"/>
          <w:iCs/>
          <w:color w:val="000000" w:themeColor="text1"/>
          <w:sz w:val="24"/>
          <w:szCs w:val="24"/>
        </w:rPr>
      </w:pPr>
      <w:r w:rsidRPr="001108BA">
        <w:rPr>
          <w:rFonts w:ascii="Times New Roman" w:hAnsi="Times New Roman" w:cs="Times New Roman"/>
          <w:color w:val="000000" w:themeColor="text1"/>
          <w:sz w:val="24"/>
          <w:szCs w:val="24"/>
        </w:rPr>
        <w:t>Johnstone R (2006) Regulating Occupational Health and Safety in a Changing Labour Market</w:t>
      </w:r>
      <w:r w:rsidR="00884CA1">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w:t>
      </w:r>
      <w:r w:rsidR="00884CA1">
        <w:rPr>
          <w:rFonts w:ascii="Times New Roman" w:hAnsi="Times New Roman" w:cs="Times New Roman"/>
          <w:color w:val="000000" w:themeColor="text1"/>
          <w:sz w:val="24"/>
          <w:szCs w:val="24"/>
        </w:rPr>
        <w:t>I</w:t>
      </w:r>
      <w:r w:rsidR="00884CA1" w:rsidRPr="001108BA">
        <w:rPr>
          <w:rFonts w:ascii="Times New Roman" w:hAnsi="Times New Roman" w:cs="Times New Roman"/>
          <w:color w:val="000000" w:themeColor="text1"/>
          <w:sz w:val="24"/>
          <w:szCs w:val="24"/>
        </w:rPr>
        <w:t xml:space="preserve">n </w:t>
      </w:r>
      <w:r w:rsidRPr="001108BA">
        <w:rPr>
          <w:rFonts w:ascii="Times New Roman" w:hAnsi="Times New Roman" w:cs="Times New Roman"/>
          <w:color w:val="000000" w:themeColor="text1"/>
          <w:sz w:val="24"/>
          <w:szCs w:val="24"/>
        </w:rPr>
        <w:t>Arup C et al (eds)</w:t>
      </w:r>
      <w:r w:rsidR="000235F9" w:rsidRPr="001108BA">
        <w:rPr>
          <w:rFonts w:ascii="Times New Roman" w:hAnsi="Times New Roman" w:cs="Times New Roman"/>
          <w:color w:val="000000" w:themeColor="text1"/>
          <w:sz w:val="24"/>
          <w:szCs w:val="24"/>
        </w:rPr>
        <w:t>.</w:t>
      </w:r>
      <w:r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i/>
          <w:iCs/>
          <w:color w:val="000000" w:themeColor="text1"/>
          <w:sz w:val="24"/>
          <w:szCs w:val="24"/>
        </w:rPr>
        <w:t xml:space="preserve">Labour Law and Labour Market Regulation </w:t>
      </w:r>
      <w:r w:rsidRPr="001108BA">
        <w:rPr>
          <w:rFonts w:ascii="Times New Roman" w:hAnsi="Times New Roman" w:cs="Times New Roman"/>
          <w:iCs/>
          <w:color w:val="000000" w:themeColor="text1"/>
          <w:sz w:val="24"/>
          <w:szCs w:val="24"/>
        </w:rPr>
        <w:t>Sydney: Federation Press: 617-636</w:t>
      </w:r>
      <w:r w:rsidR="000235F9" w:rsidRPr="001108BA">
        <w:rPr>
          <w:rFonts w:ascii="Times New Roman" w:hAnsi="Times New Roman" w:cs="Times New Roman"/>
          <w:iCs/>
          <w:color w:val="000000" w:themeColor="text1"/>
          <w:sz w:val="24"/>
          <w:szCs w:val="24"/>
        </w:rPr>
        <w:t>.</w:t>
      </w:r>
    </w:p>
    <w:p w:rsidR="0081277C" w:rsidRPr="001108BA" w:rsidRDefault="0081277C" w:rsidP="001108BA">
      <w:pPr>
        <w:pStyle w:val="Body"/>
        <w:jc w:val="both"/>
        <w:rPr>
          <w:rFonts w:ascii="Times New Roman" w:hAnsi="Times New Roman" w:cs="Times New Roman"/>
          <w:color w:val="000000" w:themeColor="text1"/>
          <w:sz w:val="24"/>
          <w:szCs w:val="24"/>
        </w:rPr>
      </w:pPr>
    </w:p>
    <w:p w:rsidR="00525C55" w:rsidRPr="001108BA" w:rsidRDefault="00124609"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 xml:space="preserve">Johnstone R (2012) Informal Sectors and New Industries: The Complexities of Regulating Occupational Health and Safety in Developing Countries. In Fudge, </w:t>
      </w:r>
      <w:r w:rsidRPr="001108BA">
        <w:rPr>
          <w:rFonts w:ascii="Times New Roman" w:hAnsi="Times New Roman" w:cs="Times New Roman"/>
          <w:color w:val="000000" w:themeColor="text1"/>
          <w:sz w:val="24"/>
          <w:szCs w:val="24"/>
          <w:lang w:val="en-US"/>
        </w:rPr>
        <w:lastRenderedPageBreak/>
        <w:t xml:space="preserve">J, McCrystal S, and Sankaran K </w:t>
      </w:r>
      <w:r w:rsidRPr="001108BA">
        <w:rPr>
          <w:rFonts w:ascii="Times New Roman" w:hAnsi="Times New Roman" w:cs="Times New Roman"/>
          <w:i/>
          <w:color w:val="000000" w:themeColor="text1"/>
          <w:sz w:val="24"/>
          <w:szCs w:val="24"/>
          <w:lang w:val="en-US"/>
        </w:rPr>
        <w:t xml:space="preserve">Challenging the Legal Boundaries of Work Regulation </w:t>
      </w:r>
      <w:r w:rsidRPr="001108BA">
        <w:rPr>
          <w:rFonts w:ascii="Times New Roman" w:hAnsi="Times New Roman" w:cs="Times New Roman"/>
          <w:color w:val="000000" w:themeColor="text1"/>
          <w:sz w:val="24"/>
          <w:szCs w:val="24"/>
          <w:lang w:val="en-US"/>
        </w:rPr>
        <w:t>Oxford: Hart</w:t>
      </w:r>
      <w:r w:rsidR="000235F9" w:rsidRPr="001108BA">
        <w:rPr>
          <w:rFonts w:ascii="Times New Roman" w:hAnsi="Times New Roman" w:cs="Times New Roman"/>
          <w:color w:val="000000" w:themeColor="text1"/>
          <w:sz w:val="24"/>
          <w:szCs w:val="24"/>
          <w:lang w:val="en-US"/>
        </w:rPr>
        <w:t>:</w:t>
      </w:r>
      <w:r w:rsidR="008C6B20" w:rsidRPr="001108BA">
        <w:rPr>
          <w:rFonts w:ascii="Times New Roman" w:hAnsi="Times New Roman" w:cs="Times New Roman"/>
          <w:color w:val="000000" w:themeColor="text1"/>
          <w:sz w:val="24"/>
          <w:szCs w:val="24"/>
          <w:lang w:val="en-US"/>
        </w:rPr>
        <w:t xml:space="preserve"> </w:t>
      </w:r>
      <w:r w:rsidR="00AE4CBE" w:rsidRPr="001108BA">
        <w:rPr>
          <w:rFonts w:ascii="Times New Roman" w:hAnsi="Times New Roman" w:cs="Times New Roman"/>
          <w:color w:val="000000" w:themeColor="text1"/>
          <w:sz w:val="24"/>
          <w:szCs w:val="24"/>
          <w:lang w:val="en-US"/>
        </w:rPr>
        <w:t>67-</w:t>
      </w:r>
      <w:r w:rsidR="008C6B20" w:rsidRPr="001108BA">
        <w:rPr>
          <w:rFonts w:ascii="Times New Roman" w:hAnsi="Times New Roman" w:cs="Times New Roman"/>
          <w:color w:val="000000" w:themeColor="text1"/>
          <w:sz w:val="24"/>
          <w:szCs w:val="24"/>
          <w:lang w:val="en-US"/>
        </w:rPr>
        <w:t>80.</w:t>
      </w:r>
    </w:p>
    <w:p w:rsidR="0081277C" w:rsidRPr="001108BA" w:rsidRDefault="0081277C" w:rsidP="001108BA">
      <w:pPr>
        <w:pStyle w:val="Body"/>
        <w:jc w:val="both"/>
        <w:rPr>
          <w:rFonts w:ascii="Times New Roman" w:hAnsi="Times New Roman" w:cs="Times New Roman"/>
          <w:color w:val="000000" w:themeColor="text1"/>
          <w:sz w:val="24"/>
          <w:szCs w:val="24"/>
          <w:lang w:val="en-US"/>
        </w:rPr>
      </w:pPr>
    </w:p>
    <w:p w:rsidR="008178ED" w:rsidRPr="001108BA" w:rsidRDefault="008178ED"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Johnstone</w:t>
      </w:r>
      <w:r w:rsidR="008C6B20" w:rsidRPr="001108BA">
        <w:rPr>
          <w:rFonts w:ascii="Times New Roman" w:hAnsi="Times New Roman" w:cs="Times New Roman"/>
          <w:color w:val="000000" w:themeColor="text1"/>
          <w:sz w:val="24"/>
          <w:szCs w:val="24"/>
          <w:lang w:val="en-US"/>
        </w:rPr>
        <w:t>, R, McCrystal, S, Nossar, I, Quinlan, M, Rawling, M and Riley, J</w:t>
      </w:r>
      <w:r w:rsidRPr="001108BA">
        <w:rPr>
          <w:rFonts w:ascii="Times New Roman" w:hAnsi="Times New Roman" w:cs="Times New Roman"/>
          <w:color w:val="000000" w:themeColor="text1"/>
          <w:sz w:val="24"/>
          <w:szCs w:val="24"/>
          <w:lang w:val="en-US"/>
        </w:rPr>
        <w:t xml:space="preserve">. </w:t>
      </w:r>
      <w:r w:rsidR="00124609" w:rsidRPr="001108BA">
        <w:rPr>
          <w:rFonts w:ascii="Times New Roman" w:hAnsi="Times New Roman" w:cs="Times New Roman"/>
          <w:color w:val="000000" w:themeColor="text1"/>
          <w:sz w:val="24"/>
          <w:szCs w:val="24"/>
          <w:lang w:val="en-US"/>
        </w:rPr>
        <w:t>(</w:t>
      </w:r>
      <w:r w:rsidRPr="001108BA">
        <w:rPr>
          <w:rFonts w:ascii="Times New Roman" w:hAnsi="Times New Roman" w:cs="Times New Roman"/>
          <w:color w:val="000000" w:themeColor="text1"/>
          <w:sz w:val="24"/>
          <w:szCs w:val="24"/>
          <w:lang w:val="en-US"/>
        </w:rPr>
        <w:t>2012</w:t>
      </w:r>
      <w:r w:rsidR="00124609" w:rsidRPr="001108BA">
        <w:rPr>
          <w:rFonts w:ascii="Times New Roman" w:hAnsi="Times New Roman" w:cs="Times New Roman"/>
          <w:color w:val="000000" w:themeColor="text1"/>
          <w:sz w:val="24"/>
          <w:szCs w:val="24"/>
          <w:lang w:val="en-US"/>
        </w:rPr>
        <w:t xml:space="preserve">) </w:t>
      </w:r>
      <w:r w:rsidR="00124609" w:rsidRPr="001108BA">
        <w:rPr>
          <w:rFonts w:ascii="Times New Roman" w:hAnsi="Times New Roman" w:cs="Times New Roman"/>
          <w:i/>
          <w:color w:val="000000" w:themeColor="text1"/>
          <w:sz w:val="24"/>
          <w:szCs w:val="24"/>
          <w:lang w:val="en-US"/>
        </w:rPr>
        <w:t>Beyond Employment: The Legal Regulation of Work Relationships</w:t>
      </w:r>
      <w:r w:rsidR="00124609" w:rsidRPr="001108BA">
        <w:rPr>
          <w:rFonts w:ascii="Times New Roman" w:hAnsi="Times New Roman" w:cs="Times New Roman"/>
          <w:color w:val="000000" w:themeColor="text1"/>
          <w:sz w:val="24"/>
          <w:szCs w:val="24"/>
          <w:lang w:val="en-US"/>
        </w:rPr>
        <w:t xml:space="preserve"> Sydney: Federation Press.</w:t>
      </w:r>
    </w:p>
    <w:p w:rsidR="0081277C" w:rsidRPr="001108BA" w:rsidRDefault="0081277C" w:rsidP="001108BA">
      <w:pPr>
        <w:pStyle w:val="Body"/>
        <w:jc w:val="both"/>
        <w:rPr>
          <w:rFonts w:ascii="Times New Roman" w:hAnsi="Times New Roman" w:cs="Times New Roman"/>
          <w:color w:val="000000" w:themeColor="text1"/>
          <w:sz w:val="24"/>
          <w:szCs w:val="24"/>
          <w:lang w:val="en-US"/>
        </w:rPr>
      </w:pPr>
    </w:p>
    <w:p w:rsidR="00124609" w:rsidRPr="001108BA" w:rsidRDefault="00124609"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Johnstone R, Mayhew C and Quinlan M (2001) Outsourcing Risk? The Regulation of Occupational Health and Safety Where Subcontractors are Employed </w:t>
      </w:r>
      <w:r w:rsidRPr="001108BA">
        <w:rPr>
          <w:rFonts w:ascii="Times New Roman" w:hAnsi="Times New Roman" w:cs="Times New Roman"/>
          <w:i/>
          <w:color w:val="000000" w:themeColor="text1"/>
          <w:sz w:val="24"/>
          <w:szCs w:val="24"/>
        </w:rPr>
        <w:t>Comparative Labor Law and Policy Journal</w:t>
      </w:r>
      <w:r w:rsidRPr="001108BA">
        <w:rPr>
          <w:rFonts w:ascii="Times New Roman" w:hAnsi="Times New Roman" w:cs="Times New Roman"/>
          <w:color w:val="000000" w:themeColor="text1"/>
          <w:sz w:val="24"/>
          <w:szCs w:val="24"/>
        </w:rPr>
        <w:t xml:space="preserve"> 2</w:t>
      </w:r>
      <w:r w:rsidR="000235F9" w:rsidRPr="001108BA">
        <w:rPr>
          <w:rFonts w:ascii="Times New Roman" w:hAnsi="Times New Roman" w:cs="Times New Roman"/>
          <w:color w:val="000000" w:themeColor="text1"/>
          <w:sz w:val="24"/>
          <w:szCs w:val="24"/>
        </w:rPr>
        <w:t>2</w:t>
      </w:r>
      <w:r w:rsidRPr="001108BA">
        <w:rPr>
          <w:rFonts w:ascii="Times New Roman" w:hAnsi="Times New Roman" w:cs="Times New Roman"/>
          <w:color w:val="000000" w:themeColor="text1"/>
          <w:sz w:val="24"/>
          <w:szCs w:val="24"/>
        </w:rPr>
        <w:t>:</w:t>
      </w:r>
      <w:r w:rsidR="000235F9"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351</w:t>
      </w:r>
      <w:r w:rsidR="000A1B62" w:rsidRPr="001108BA">
        <w:rPr>
          <w:rFonts w:ascii="Times New Roman" w:hAnsi="Times New Roman" w:cs="Times New Roman"/>
          <w:color w:val="000000" w:themeColor="text1"/>
          <w:sz w:val="24"/>
          <w:szCs w:val="24"/>
        </w:rPr>
        <w:t>-394</w:t>
      </w:r>
      <w:r w:rsidR="007A2C59" w:rsidRPr="001108BA">
        <w:rPr>
          <w:rFonts w:ascii="Times New Roman" w:hAnsi="Times New Roman" w:cs="Times New Roman"/>
          <w:color w:val="000000" w:themeColor="text1"/>
          <w:sz w:val="24"/>
          <w:szCs w:val="24"/>
        </w:rPr>
        <w:t>.</w:t>
      </w:r>
    </w:p>
    <w:p w:rsidR="0027673D" w:rsidRPr="001108BA" w:rsidRDefault="0027673D" w:rsidP="001108BA">
      <w:pPr>
        <w:pStyle w:val="Body"/>
        <w:jc w:val="both"/>
        <w:rPr>
          <w:rFonts w:ascii="Times New Roman" w:hAnsi="Times New Roman" w:cs="Times New Roman"/>
          <w:color w:val="000000" w:themeColor="text1"/>
          <w:sz w:val="24"/>
          <w:szCs w:val="24"/>
        </w:rPr>
      </w:pPr>
    </w:p>
    <w:p w:rsidR="0027673D" w:rsidRPr="001108BA" w:rsidRDefault="0027673D"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 xml:space="preserve">Marchington, M, Grimshaw D, Rubery J, Willmott, H, (eds) (2005) </w:t>
      </w:r>
      <w:r w:rsidRPr="001108BA">
        <w:rPr>
          <w:rFonts w:ascii="Times New Roman" w:hAnsi="Times New Roman" w:cs="Times New Roman"/>
          <w:i/>
          <w:color w:val="000000" w:themeColor="text1"/>
          <w:sz w:val="24"/>
          <w:szCs w:val="24"/>
          <w:lang w:val="en-US"/>
        </w:rPr>
        <w:t>Fragmenting Work: Blurring Organizational Boundaries and Disordering Hierarchies,</w:t>
      </w:r>
      <w:r w:rsidRPr="001108BA">
        <w:rPr>
          <w:rFonts w:ascii="Times New Roman" w:hAnsi="Times New Roman" w:cs="Times New Roman"/>
          <w:color w:val="000000" w:themeColor="text1"/>
          <w:sz w:val="24"/>
          <w:szCs w:val="24"/>
          <w:lang w:val="en-US"/>
        </w:rPr>
        <w:t xml:space="preserve"> Oxford University Press: Oxford,.</w:t>
      </w:r>
    </w:p>
    <w:p w:rsidR="000977D5" w:rsidRPr="001108BA" w:rsidRDefault="000977D5" w:rsidP="001108BA">
      <w:pPr>
        <w:pStyle w:val="Body"/>
        <w:jc w:val="both"/>
        <w:rPr>
          <w:rFonts w:ascii="Times New Roman" w:hAnsi="Times New Roman" w:cs="Times New Roman"/>
          <w:color w:val="000000" w:themeColor="text1"/>
          <w:sz w:val="24"/>
          <w:szCs w:val="24"/>
          <w:lang w:val="en-US"/>
        </w:rPr>
      </w:pPr>
    </w:p>
    <w:p w:rsidR="000977D5" w:rsidRPr="001108BA" w:rsidRDefault="000977D5"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Maxwell</w:t>
      </w:r>
      <w:r w:rsidR="00A87E36" w:rsidRPr="001108BA">
        <w:rPr>
          <w:rFonts w:ascii="Times New Roman" w:hAnsi="Times New Roman" w:cs="Times New Roman"/>
          <w:color w:val="000000" w:themeColor="text1"/>
          <w:sz w:val="24"/>
          <w:szCs w:val="24"/>
          <w:lang w:val="en-US"/>
        </w:rPr>
        <w:t xml:space="preserve"> C</w:t>
      </w:r>
      <w:r w:rsidRPr="001108BA">
        <w:rPr>
          <w:rFonts w:ascii="Times New Roman" w:hAnsi="Times New Roman" w:cs="Times New Roman"/>
          <w:color w:val="000000" w:themeColor="text1"/>
          <w:sz w:val="24"/>
          <w:szCs w:val="24"/>
          <w:lang w:val="en-US"/>
        </w:rPr>
        <w:t xml:space="preserve"> </w:t>
      </w:r>
      <w:r w:rsidR="00A87E36" w:rsidRPr="001108BA">
        <w:rPr>
          <w:rFonts w:ascii="Times New Roman" w:hAnsi="Times New Roman" w:cs="Times New Roman"/>
          <w:color w:val="000000" w:themeColor="text1"/>
          <w:sz w:val="24"/>
          <w:szCs w:val="24"/>
          <w:lang w:val="en-US"/>
        </w:rPr>
        <w:t>(</w:t>
      </w:r>
      <w:r w:rsidRPr="001108BA">
        <w:rPr>
          <w:rFonts w:ascii="Times New Roman" w:hAnsi="Times New Roman" w:cs="Times New Roman"/>
          <w:color w:val="000000" w:themeColor="text1"/>
          <w:sz w:val="24"/>
          <w:szCs w:val="24"/>
          <w:lang w:val="en-US"/>
        </w:rPr>
        <w:t>2004</w:t>
      </w:r>
      <w:r w:rsidR="00A87E36" w:rsidRPr="001108BA">
        <w:rPr>
          <w:rFonts w:ascii="Times New Roman" w:hAnsi="Times New Roman" w:cs="Times New Roman"/>
          <w:color w:val="000000" w:themeColor="text1"/>
          <w:sz w:val="24"/>
          <w:szCs w:val="24"/>
          <w:lang w:val="en-US"/>
        </w:rPr>
        <w:t xml:space="preserve">) </w:t>
      </w:r>
      <w:r w:rsidR="00A87E36" w:rsidRPr="001108BA">
        <w:rPr>
          <w:rFonts w:ascii="Times New Roman" w:hAnsi="Times New Roman" w:cs="Times New Roman"/>
          <w:i/>
          <w:color w:val="000000" w:themeColor="text1"/>
          <w:sz w:val="24"/>
          <w:szCs w:val="24"/>
          <w:lang w:val="en-US"/>
        </w:rPr>
        <w:t>Occupational Health and Safety Act Review</w:t>
      </w:r>
      <w:r w:rsidR="00A87E36" w:rsidRPr="001108BA">
        <w:rPr>
          <w:rFonts w:ascii="Times New Roman" w:hAnsi="Times New Roman" w:cs="Times New Roman"/>
          <w:color w:val="000000" w:themeColor="text1"/>
          <w:sz w:val="24"/>
          <w:szCs w:val="24"/>
          <w:lang w:val="en-US"/>
        </w:rPr>
        <w:t>, State of Victoria, Melbourne.</w:t>
      </w:r>
    </w:p>
    <w:p w:rsidR="0081277C" w:rsidRPr="001108BA" w:rsidRDefault="0081277C" w:rsidP="001108BA">
      <w:pPr>
        <w:pStyle w:val="Body"/>
        <w:jc w:val="both"/>
        <w:rPr>
          <w:rFonts w:ascii="Times New Roman" w:hAnsi="Times New Roman" w:cs="Times New Roman"/>
          <w:color w:val="000000" w:themeColor="text1"/>
          <w:sz w:val="24"/>
          <w:szCs w:val="24"/>
          <w:lang w:val="en-US"/>
        </w:rPr>
      </w:pPr>
    </w:p>
    <w:p w:rsidR="00F73A1B" w:rsidRPr="001108BA" w:rsidRDefault="00F73A1B"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Mayhew C and Quinlan M (1999) The Effects of Outsourcing on Occupational Health and Safety: A Comparative Study of Factory-Based Workers and Outworkers in the Australian Clothing Industry</w:t>
      </w:r>
      <w:r w:rsidR="000235F9" w:rsidRPr="001108BA">
        <w:rPr>
          <w:rFonts w:ascii="Times New Roman" w:hAnsi="Times New Roman" w:cs="Times New Roman"/>
          <w:color w:val="000000" w:themeColor="text1"/>
          <w:sz w:val="24"/>
          <w:szCs w:val="24"/>
        </w:rPr>
        <w:t>.</w:t>
      </w:r>
      <w:r w:rsidRPr="001108BA">
        <w:rPr>
          <w:rFonts w:ascii="Times New Roman" w:hAnsi="Times New Roman" w:cs="Times New Roman"/>
          <w:i/>
          <w:color w:val="000000" w:themeColor="text1"/>
          <w:sz w:val="24"/>
          <w:szCs w:val="24"/>
        </w:rPr>
        <w:t xml:space="preserve"> International Journal of Health Services</w:t>
      </w:r>
      <w:r w:rsidR="00826E9B" w:rsidRPr="001108BA">
        <w:rPr>
          <w:rFonts w:ascii="Times New Roman" w:hAnsi="Times New Roman" w:cs="Times New Roman"/>
          <w:color w:val="000000" w:themeColor="text1"/>
          <w:sz w:val="24"/>
          <w:szCs w:val="24"/>
        </w:rPr>
        <w:t xml:space="preserve"> 29(1</w:t>
      </w:r>
      <w:r w:rsidRPr="001108BA">
        <w:rPr>
          <w:rFonts w:ascii="Times New Roman" w:hAnsi="Times New Roman" w:cs="Times New Roman"/>
          <w:color w:val="000000" w:themeColor="text1"/>
          <w:sz w:val="24"/>
          <w:szCs w:val="24"/>
        </w:rPr>
        <w:t>): 83</w:t>
      </w:r>
      <w:r w:rsidR="00826E9B" w:rsidRPr="001108BA">
        <w:rPr>
          <w:rFonts w:ascii="Times New Roman" w:hAnsi="Times New Roman" w:cs="Times New Roman"/>
          <w:color w:val="000000" w:themeColor="text1"/>
          <w:sz w:val="24"/>
          <w:szCs w:val="24"/>
        </w:rPr>
        <w:t>-107</w:t>
      </w:r>
      <w:r w:rsidR="007A2C59" w:rsidRPr="001108BA">
        <w:rPr>
          <w:rFonts w:ascii="Times New Roman" w:hAnsi="Times New Roman" w:cs="Times New Roman"/>
          <w:color w:val="000000" w:themeColor="text1"/>
          <w:sz w:val="24"/>
          <w:szCs w:val="24"/>
        </w:rPr>
        <w:t>.</w:t>
      </w:r>
    </w:p>
    <w:p w:rsidR="0081277C" w:rsidRPr="001108BA" w:rsidRDefault="0081277C" w:rsidP="001108BA">
      <w:pPr>
        <w:pStyle w:val="Body"/>
        <w:jc w:val="both"/>
        <w:rPr>
          <w:rFonts w:ascii="Times New Roman" w:hAnsi="Times New Roman" w:cs="Times New Roman"/>
          <w:color w:val="000000" w:themeColor="text1"/>
          <w:sz w:val="24"/>
          <w:szCs w:val="24"/>
        </w:rPr>
      </w:pPr>
    </w:p>
    <w:p w:rsidR="00E40703" w:rsidRPr="001108BA" w:rsidRDefault="00E40703"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lastRenderedPageBreak/>
        <w:t xml:space="preserve">Mayhew C and Quinlan, M (2006) Economic Pressure, Multi-Tiered Subcontracting and Safety in Long Haul Trucking </w:t>
      </w:r>
      <w:r w:rsidRPr="001108BA">
        <w:rPr>
          <w:rFonts w:ascii="Times New Roman" w:hAnsi="Times New Roman" w:cs="Times New Roman"/>
          <w:i/>
          <w:color w:val="000000" w:themeColor="text1"/>
          <w:sz w:val="24"/>
          <w:szCs w:val="24"/>
        </w:rPr>
        <w:t>Employee Relations</w:t>
      </w:r>
      <w:r w:rsidR="00DE63DF" w:rsidRPr="001108BA">
        <w:rPr>
          <w:rFonts w:ascii="Times New Roman" w:hAnsi="Times New Roman" w:cs="Times New Roman"/>
          <w:color w:val="000000" w:themeColor="text1"/>
          <w:sz w:val="24"/>
          <w:szCs w:val="24"/>
        </w:rPr>
        <w:t xml:space="preserve"> 28(3</w:t>
      </w:r>
      <w:r w:rsidRPr="001108BA">
        <w:rPr>
          <w:rFonts w:ascii="Times New Roman" w:hAnsi="Times New Roman" w:cs="Times New Roman"/>
          <w:color w:val="000000" w:themeColor="text1"/>
          <w:sz w:val="24"/>
          <w:szCs w:val="24"/>
        </w:rPr>
        <w:t>): 212</w:t>
      </w:r>
      <w:r w:rsidR="00DE63DF" w:rsidRPr="001108BA">
        <w:rPr>
          <w:rFonts w:ascii="Times New Roman" w:hAnsi="Times New Roman" w:cs="Times New Roman"/>
          <w:color w:val="000000" w:themeColor="text1"/>
          <w:sz w:val="24"/>
          <w:szCs w:val="24"/>
        </w:rPr>
        <w:t>-229</w:t>
      </w:r>
      <w:r w:rsidR="007A2C59" w:rsidRPr="001108BA">
        <w:rPr>
          <w:rFonts w:ascii="Times New Roman" w:hAnsi="Times New Roman" w:cs="Times New Roman"/>
          <w:color w:val="000000" w:themeColor="text1"/>
          <w:sz w:val="24"/>
          <w:szCs w:val="24"/>
        </w:rPr>
        <w:t>.</w:t>
      </w:r>
    </w:p>
    <w:p w:rsidR="00FF1E66" w:rsidRPr="001108BA" w:rsidRDefault="00FF1E66" w:rsidP="001108BA">
      <w:pPr>
        <w:pStyle w:val="Body"/>
        <w:jc w:val="both"/>
        <w:rPr>
          <w:rFonts w:ascii="Times New Roman" w:hAnsi="Times New Roman" w:cs="Times New Roman"/>
          <w:color w:val="000000" w:themeColor="text1"/>
          <w:sz w:val="24"/>
          <w:szCs w:val="24"/>
          <w:lang w:val="en-US"/>
        </w:rPr>
      </w:pPr>
    </w:p>
    <w:p w:rsidR="00E74042" w:rsidRDefault="00E74042"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i/>
          <w:color w:val="000000" w:themeColor="text1"/>
          <w:sz w:val="24"/>
          <w:szCs w:val="24"/>
          <w:lang w:val="en-US"/>
        </w:rPr>
        <w:t>National Review into Model Occupational Health and Safety Law</w:t>
      </w:r>
      <w:r w:rsidR="0057081E" w:rsidRPr="001108BA">
        <w:rPr>
          <w:rFonts w:ascii="Times New Roman" w:hAnsi="Times New Roman" w:cs="Times New Roman"/>
          <w:i/>
          <w:color w:val="000000" w:themeColor="text1"/>
          <w:sz w:val="24"/>
          <w:szCs w:val="24"/>
          <w:lang w:val="en-US"/>
        </w:rPr>
        <w:t>s,</w:t>
      </w:r>
      <w:r w:rsidR="00587E29" w:rsidRPr="001108BA">
        <w:rPr>
          <w:rFonts w:ascii="Times New Roman" w:hAnsi="Times New Roman" w:cs="Times New Roman"/>
          <w:i/>
          <w:color w:val="000000" w:themeColor="text1"/>
          <w:sz w:val="24"/>
          <w:szCs w:val="24"/>
          <w:lang w:val="en-US"/>
        </w:rPr>
        <w:t xml:space="preserve"> First Report</w:t>
      </w:r>
      <w:r w:rsidR="00587E29" w:rsidRPr="001108BA">
        <w:rPr>
          <w:rFonts w:ascii="Times New Roman" w:hAnsi="Times New Roman" w:cs="Times New Roman"/>
          <w:color w:val="000000" w:themeColor="text1"/>
          <w:sz w:val="24"/>
          <w:szCs w:val="24"/>
          <w:lang w:val="en-US"/>
        </w:rPr>
        <w:t xml:space="preserve"> (2008)</w:t>
      </w:r>
      <w:r w:rsidR="0057081E" w:rsidRPr="001108BA">
        <w:rPr>
          <w:rFonts w:ascii="Times New Roman" w:hAnsi="Times New Roman" w:cs="Times New Roman"/>
          <w:color w:val="000000" w:themeColor="text1"/>
          <w:sz w:val="24"/>
          <w:szCs w:val="24"/>
          <w:lang w:val="en-US"/>
        </w:rPr>
        <w:t xml:space="preserve"> Commonwealth of Australia, Australia, October.</w:t>
      </w:r>
    </w:p>
    <w:p w:rsidR="00136818" w:rsidRDefault="00136818" w:rsidP="001108BA">
      <w:pPr>
        <w:pStyle w:val="Body"/>
        <w:jc w:val="both"/>
        <w:rPr>
          <w:rFonts w:ascii="Times New Roman" w:hAnsi="Times New Roman" w:cs="Times New Roman"/>
          <w:color w:val="000000" w:themeColor="text1"/>
          <w:sz w:val="24"/>
          <w:szCs w:val="24"/>
          <w:lang w:val="en-US"/>
        </w:rPr>
      </w:pPr>
    </w:p>
    <w:p w:rsidR="00136818" w:rsidRPr="00136818" w:rsidRDefault="00136818" w:rsidP="001108BA">
      <w:pPr>
        <w:pStyle w:val="Body"/>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Nimbalker G, Cremen C and Wrinkle H, </w:t>
      </w:r>
      <w:r>
        <w:rPr>
          <w:rFonts w:ascii="Times New Roman" w:hAnsi="Times New Roman" w:cs="Times New Roman"/>
          <w:i/>
          <w:color w:val="000000" w:themeColor="text1"/>
          <w:sz w:val="24"/>
          <w:szCs w:val="24"/>
          <w:lang w:val="en-US"/>
        </w:rPr>
        <w:t>The Truth Behind the Barcode; The Australian Fashion Report</w:t>
      </w:r>
      <w:r>
        <w:rPr>
          <w:rFonts w:ascii="Times New Roman" w:hAnsi="Times New Roman" w:cs="Times New Roman"/>
          <w:color w:val="000000" w:themeColor="text1"/>
          <w:sz w:val="24"/>
          <w:szCs w:val="24"/>
          <w:lang w:val="en-US"/>
        </w:rPr>
        <w:t>, Baptist World Aid Australia, 19 August 2013.</w:t>
      </w:r>
    </w:p>
    <w:p w:rsidR="0081277C" w:rsidRPr="001108BA" w:rsidRDefault="0081277C" w:rsidP="001108BA">
      <w:pPr>
        <w:pStyle w:val="Body"/>
        <w:jc w:val="both"/>
        <w:rPr>
          <w:rFonts w:ascii="Times New Roman" w:hAnsi="Times New Roman" w:cs="Times New Roman"/>
          <w:color w:val="000000" w:themeColor="text1"/>
          <w:sz w:val="24"/>
          <w:szCs w:val="24"/>
          <w:lang w:val="en-US"/>
        </w:rPr>
      </w:pPr>
    </w:p>
    <w:p w:rsidR="00677A33" w:rsidRPr="001108BA" w:rsidRDefault="00677A33"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Nossar, I (1999)</w:t>
      </w:r>
      <w:r w:rsidRPr="001108BA">
        <w:rPr>
          <w:rFonts w:ascii="Times New Roman" w:hAnsi="Times New Roman" w:cs="Times New Roman"/>
          <w:i/>
          <w:color w:val="000000" w:themeColor="text1"/>
          <w:sz w:val="24"/>
          <w:szCs w:val="24"/>
        </w:rPr>
        <w:t xml:space="preserve"> Proposals for the Protection of Outworkers from Exploitation</w:t>
      </w:r>
      <w:r w:rsidRPr="001108BA">
        <w:rPr>
          <w:rFonts w:ascii="Times New Roman" w:hAnsi="Times New Roman" w:cs="Times New Roman"/>
          <w:color w:val="000000" w:themeColor="text1"/>
          <w:sz w:val="24"/>
          <w:szCs w:val="24"/>
        </w:rPr>
        <w:t xml:space="preserve"> Textile Clothing and Footwear Union of Australia, Sydney, June.</w:t>
      </w:r>
    </w:p>
    <w:p w:rsidR="00677A33" w:rsidRPr="001108BA" w:rsidRDefault="00677A33" w:rsidP="001108BA">
      <w:pPr>
        <w:pStyle w:val="Body"/>
        <w:jc w:val="both"/>
        <w:rPr>
          <w:rFonts w:ascii="Times New Roman" w:hAnsi="Times New Roman" w:cs="Times New Roman"/>
          <w:color w:val="000000" w:themeColor="text1"/>
          <w:sz w:val="24"/>
          <w:szCs w:val="24"/>
        </w:rPr>
      </w:pPr>
    </w:p>
    <w:p w:rsidR="00677A33" w:rsidRPr="001108BA" w:rsidRDefault="00677A33"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Nossar, I (2000) </w:t>
      </w:r>
      <w:r w:rsidRPr="001108BA">
        <w:rPr>
          <w:rFonts w:ascii="Times New Roman" w:hAnsi="Times New Roman" w:cs="Times New Roman"/>
          <w:i/>
          <w:color w:val="000000" w:themeColor="text1"/>
          <w:sz w:val="24"/>
          <w:szCs w:val="24"/>
        </w:rPr>
        <w:t>Behind the Label’: The New South Wales Government Outworker Strategy – The Importance of the Strategy and Prerequisites for its Success</w:t>
      </w:r>
      <w:r w:rsidRPr="001108BA">
        <w:rPr>
          <w:rFonts w:ascii="Times New Roman" w:hAnsi="Times New Roman" w:cs="Times New Roman"/>
          <w:color w:val="000000" w:themeColor="text1"/>
          <w:sz w:val="24"/>
          <w:szCs w:val="24"/>
        </w:rPr>
        <w:t xml:space="preserve"> Briefing Paper, </w:t>
      </w:r>
      <w:r w:rsidRPr="001108BA">
        <w:rPr>
          <w:rFonts w:ascii="Times New Roman" w:hAnsi="Times New Roman" w:cs="Times New Roman"/>
          <w:color w:val="000000" w:themeColor="text1"/>
          <w:sz w:val="24"/>
          <w:szCs w:val="24"/>
          <w:lang w:val="en-US"/>
        </w:rPr>
        <w:t>Textile Clothing and Footwear Union of Australia,</w:t>
      </w:r>
      <w:r w:rsidRPr="001108BA">
        <w:rPr>
          <w:rFonts w:ascii="Times New Roman" w:hAnsi="Times New Roman" w:cs="Times New Roman"/>
          <w:color w:val="000000" w:themeColor="text1"/>
          <w:sz w:val="24"/>
          <w:szCs w:val="24"/>
        </w:rPr>
        <w:t xml:space="preserve"> Sydney.</w:t>
      </w:r>
    </w:p>
    <w:p w:rsidR="00677A33" w:rsidRPr="001108BA" w:rsidRDefault="00677A33" w:rsidP="001108BA">
      <w:pPr>
        <w:pStyle w:val="Body"/>
        <w:jc w:val="both"/>
        <w:rPr>
          <w:rFonts w:ascii="Times New Roman" w:hAnsi="Times New Roman" w:cs="Times New Roman"/>
          <w:color w:val="000000" w:themeColor="text1"/>
          <w:sz w:val="24"/>
          <w:szCs w:val="24"/>
          <w:lang w:val="en-US"/>
        </w:rPr>
      </w:pPr>
    </w:p>
    <w:p w:rsidR="00030CA2" w:rsidRPr="001108BA" w:rsidRDefault="007A2C59"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Nossar, I (2006) </w:t>
      </w:r>
      <w:r w:rsidR="00030CA2" w:rsidRPr="001108BA">
        <w:rPr>
          <w:rFonts w:ascii="Times New Roman" w:hAnsi="Times New Roman" w:cs="Times New Roman"/>
          <w:color w:val="000000" w:themeColor="text1"/>
          <w:sz w:val="24"/>
          <w:szCs w:val="24"/>
        </w:rPr>
        <w:t>Cross-Jurisdictional Regulation of Commercial Contracts for Work Beyo</w:t>
      </w:r>
      <w:r w:rsidRPr="001108BA">
        <w:rPr>
          <w:rFonts w:ascii="Times New Roman" w:hAnsi="Times New Roman" w:cs="Times New Roman"/>
          <w:color w:val="000000" w:themeColor="text1"/>
          <w:sz w:val="24"/>
          <w:szCs w:val="24"/>
        </w:rPr>
        <w:t>nd the Traditional Relationship</w:t>
      </w:r>
      <w:r w:rsidR="00030CA2" w:rsidRPr="001108BA">
        <w:rPr>
          <w:rFonts w:ascii="Times New Roman" w:hAnsi="Times New Roman" w:cs="Times New Roman"/>
          <w:color w:val="000000" w:themeColor="text1"/>
          <w:sz w:val="24"/>
          <w:szCs w:val="24"/>
        </w:rPr>
        <w:t xml:space="preserve"> in Arup C et al (eds) </w:t>
      </w:r>
      <w:r w:rsidR="00030CA2" w:rsidRPr="001108BA">
        <w:rPr>
          <w:rFonts w:ascii="Times New Roman" w:hAnsi="Times New Roman" w:cs="Times New Roman"/>
          <w:i/>
          <w:color w:val="000000" w:themeColor="text1"/>
          <w:sz w:val="24"/>
          <w:szCs w:val="24"/>
        </w:rPr>
        <w:t xml:space="preserve">Labour Law and Labour Market Regulation </w:t>
      </w:r>
      <w:r w:rsidR="00030CA2" w:rsidRPr="001108BA">
        <w:rPr>
          <w:rFonts w:ascii="Times New Roman" w:hAnsi="Times New Roman" w:cs="Times New Roman"/>
          <w:color w:val="000000" w:themeColor="text1"/>
          <w:sz w:val="24"/>
          <w:szCs w:val="24"/>
        </w:rPr>
        <w:t>Sydney: Federation Press</w:t>
      </w:r>
      <w:r w:rsidR="000235F9" w:rsidRPr="001108BA">
        <w:rPr>
          <w:rFonts w:ascii="Times New Roman" w:hAnsi="Times New Roman" w:cs="Times New Roman"/>
          <w:color w:val="000000" w:themeColor="text1"/>
          <w:sz w:val="24"/>
          <w:szCs w:val="24"/>
        </w:rPr>
        <w:t xml:space="preserve">: </w:t>
      </w:r>
      <w:r w:rsidR="00030CA2" w:rsidRPr="001108BA">
        <w:rPr>
          <w:rFonts w:ascii="Times New Roman" w:hAnsi="Times New Roman" w:cs="Times New Roman"/>
          <w:color w:val="000000" w:themeColor="text1"/>
          <w:sz w:val="24"/>
          <w:szCs w:val="24"/>
        </w:rPr>
        <w:t>202-222</w:t>
      </w:r>
      <w:r w:rsidRPr="001108BA">
        <w:rPr>
          <w:rFonts w:ascii="Times New Roman" w:hAnsi="Times New Roman" w:cs="Times New Roman"/>
          <w:color w:val="000000" w:themeColor="text1"/>
          <w:sz w:val="24"/>
          <w:szCs w:val="24"/>
        </w:rPr>
        <w:t>.</w:t>
      </w:r>
    </w:p>
    <w:p w:rsidR="0081277C" w:rsidRPr="001108BA" w:rsidRDefault="0081277C" w:rsidP="001108BA">
      <w:pPr>
        <w:pStyle w:val="Body"/>
        <w:jc w:val="both"/>
        <w:rPr>
          <w:rFonts w:ascii="Times New Roman" w:hAnsi="Times New Roman" w:cs="Times New Roman"/>
          <w:color w:val="000000" w:themeColor="text1"/>
          <w:sz w:val="24"/>
          <w:szCs w:val="24"/>
        </w:rPr>
      </w:pPr>
    </w:p>
    <w:p w:rsidR="00C22CFA" w:rsidRPr="00EC63E3" w:rsidRDefault="007A2C59"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rPr>
        <w:lastRenderedPageBreak/>
        <w:t xml:space="preserve">Nossar, I (2007) </w:t>
      </w:r>
      <w:r w:rsidR="00F52BDC" w:rsidRPr="001108BA">
        <w:rPr>
          <w:rFonts w:ascii="Times New Roman" w:hAnsi="Times New Roman" w:cs="Times New Roman"/>
          <w:color w:val="000000" w:themeColor="text1"/>
          <w:sz w:val="24"/>
          <w:szCs w:val="24"/>
        </w:rPr>
        <w:t>The Scope for Appropriate Cross-Jurisdictional Regulation of International Contract Networks (Such as Supply Chains): Recent Developments in Australia and th</w:t>
      </w:r>
      <w:r w:rsidRPr="001108BA">
        <w:rPr>
          <w:rFonts w:ascii="Times New Roman" w:hAnsi="Times New Roman" w:cs="Times New Roman"/>
          <w:color w:val="000000" w:themeColor="text1"/>
          <w:sz w:val="24"/>
          <w:szCs w:val="24"/>
        </w:rPr>
        <w:t>eir Supra-National Implications,</w:t>
      </w:r>
      <w:r w:rsidR="00F52BDC" w:rsidRPr="001108BA">
        <w:rPr>
          <w:rFonts w:ascii="Times New Roman" w:hAnsi="Times New Roman" w:cs="Times New Roman"/>
          <w:color w:val="000000" w:themeColor="text1"/>
          <w:sz w:val="24"/>
          <w:szCs w:val="24"/>
        </w:rPr>
        <w:t xml:space="preserve"> Business Outsourcing and Restructuring Regulatory Research Network Working Paper No.1 available at: </w:t>
      </w:r>
      <w:r w:rsidR="00C22CFA" w:rsidRPr="001108BA">
        <w:rPr>
          <w:rFonts w:ascii="Times New Roman" w:hAnsi="Times New Roman" w:cs="Times New Roman"/>
          <w:color w:val="000000" w:themeColor="text1"/>
          <w:sz w:val="24"/>
          <w:szCs w:val="24"/>
        </w:rPr>
        <w:t>&lt;</w:t>
      </w:r>
      <w:hyperlink r:id="rId10" w:history="1">
        <w:r w:rsidR="00C22CFA" w:rsidRPr="000E3A40">
          <w:rPr>
            <w:rStyle w:val="Hyperlink"/>
            <w:rFonts w:ascii="Times New Roman" w:hAnsi="Times New Roman" w:cs="Times New Roman"/>
            <w:sz w:val="24"/>
            <w:szCs w:val="24"/>
            <w:lang w:val="en-US"/>
          </w:rPr>
          <w:t>http://www.borrrn.org/index.php?option=com_content&amp;view=article&amp;id=3:first-working-paper&amp;catid=1:working-paper-series&amp;Itemid=8</w:t>
        </w:r>
      </w:hyperlink>
      <w:r w:rsidR="00C22CFA" w:rsidRPr="00EC63E3">
        <w:rPr>
          <w:rFonts w:ascii="Times New Roman" w:hAnsi="Times New Roman" w:cs="Times New Roman"/>
          <w:color w:val="000000" w:themeColor="text1"/>
          <w:sz w:val="24"/>
          <w:szCs w:val="24"/>
          <w:lang w:val="en-US"/>
        </w:rPr>
        <w:t>.&gt;</w:t>
      </w:r>
    </w:p>
    <w:p w:rsidR="00BD620B" w:rsidRPr="001108BA" w:rsidRDefault="00BD620B" w:rsidP="001108BA">
      <w:pPr>
        <w:pStyle w:val="Body"/>
        <w:jc w:val="both"/>
        <w:rPr>
          <w:rFonts w:ascii="Times New Roman" w:hAnsi="Times New Roman" w:cs="Times New Roman"/>
          <w:color w:val="000000" w:themeColor="text1"/>
          <w:sz w:val="24"/>
          <w:szCs w:val="24"/>
          <w:lang w:val="en-US"/>
        </w:rPr>
      </w:pPr>
    </w:p>
    <w:p w:rsidR="00BD620B" w:rsidRPr="00EC63E3" w:rsidRDefault="00BD620B"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 xml:space="preserve">Nossar </w:t>
      </w:r>
      <w:r w:rsidR="006E7D4D" w:rsidRPr="001108BA">
        <w:rPr>
          <w:rFonts w:ascii="Times New Roman" w:hAnsi="Times New Roman" w:cs="Times New Roman"/>
          <w:color w:val="000000" w:themeColor="text1"/>
          <w:sz w:val="24"/>
          <w:szCs w:val="24"/>
          <w:lang w:val="en-US"/>
        </w:rPr>
        <w:t>I (2008)</w:t>
      </w:r>
      <w:r w:rsidR="009B7189" w:rsidRPr="001108BA">
        <w:rPr>
          <w:rFonts w:ascii="Times New Roman" w:hAnsi="Times New Roman" w:cs="Times New Roman"/>
          <w:color w:val="000000" w:themeColor="text1"/>
          <w:sz w:val="24"/>
          <w:szCs w:val="24"/>
          <w:lang w:val="en-US"/>
        </w:rPr>
        <w:t xml:space="preserve"> Submission for the National Review Into the Model Occupational Health and Safety Laws in Relation to Occupational Health and Safety Within the Context of Contract Networks (Such as Supply Chains) </w:t>
      </w:r>
      <w:r w:rsidR="001C6038" w:rsidRPr="001108BA">
        <w:rPr>
          <w:rFonts w:ascii="Times New Roman" w:hAnsi="Times New Roman" w:cs="Times New Roman"/>
          <w:color w:val="000000" w:themeColor="text1"/>
          <w:sz w:val="24"/>
          <w:szCs w:val="24"/>
          <w:lang w:val="en-US"/>
        </w:rPr>
        <w:t xml:space="preserve">Textile Clothing and Footwear Union of Australia (NSW/SA/Tas Branch </w:t>
      </w:r>
      <w:r w:rsidR="00F52BDC" w:rsidRPr="001108BA">
        <w:rPr>
          <w:rFonts w:ascii="Times New Roman" w:hAnsi="Times New Roman" w:cs="Times New Roman"/>
          <w:sz w:val="24"/>
          <w:szCs w:val="24"/>
        </w:rPr>
        <w:t xml:space="preserve">available at: </w:t>
      </w:r>
      <w:hyperlink r:id="rId11" w:history="1">
        <w:r w:rsidR="009B7189" w:rsidRPr="000E3A40">
          <w:rPr>
            <w:rStyle w:val="Hyperlink"/>
            <w:rFonts w:ascii="Times New Roman" w:hAnsi="Times New Roman" w:cs="Times New Roman"/>
            <w:sz w:val="24"/>
            <w:szCs w:val="24"/>
            <w:lang w:val="en-US"/>
          </w:rPr>
          <w:t>https://submissions.deewr.gov.au/sites/Submissions/OHSReview/Documents/211TextilesClothingandFootwearUnionofAustralia.pdf</w:t>
        </w:r>
      </w:hyperlink>
    </w:p>
    <w:p w:rsidR="00030CA2" w:rsidRPr="001108BA" w:rsidRDefault="00030CA2" w:rsidP="001108BA">
      <w:pPr>
        <w:pStyle w:val="Body"/>
        <w:jc w:val="both"/>
        <w:rPr>
          <w:rFonts w:ascii="Times New Roman" w:hAnsi="Times New Roman" w:cs="Times New Roman"/>
          <w:color w:val="000000" w:themeColor="text1"/>
          <w:sz w:val="24"/>
          <w:szCs w:val="24"/>
        </w:rPr>
      </w:pPr>
    </w:p>
    <w:p w:rsidR="00030CA2" w:rsidRPr="001108BA" w:rsidRDefault="00030CA2"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Nossar,</w:t>
      </w:r>
      <w:r w:rsidR="008C6B20" w:rsidRPr="001108BA">
        <w:rPr>
          <w:rFonts w:ascii="Times New Roman" w:hAnsi="Times New Roman" w:cs="Times New Roman"/>
          <w:color w:val="000000" w:themeColor="text1"/>
          <w:sz w:val="24"/>
          <w:szCs w:val="24"/>
        </w:rPr>
        <w:t xml:space="preserve"> I, Johnstone, R and Quinlan, M</w:t>
      </w:r>
      <w:r w:rsidRPr="001108BA">
        <w:rPr>
          <w:rFonts w:ascii="Times New Roman" w:hAnsi="Times New Roman" w:cs="Times New Roman"/>
          <w:color w:val="000000" w:themeColor="text1"/>
          <w:sz w:val="24"/>
          <w:szCs w:val="24"/>
        </w:rPr>
        <w:t>,</w:t>
      </w:r>
      <w:r w:rsidR="00BD620B" w:rsidRPr="001108BA">
        <w:rPr>
          <w:rFonts w:ascii="Times New Roman" w:hAnsi="Times New Roman" w:cs="Times New Roman"/>
          <w:color w:val="000000" w:themeColor="text1"/>
          <w:sz w:val="24"/>
          <w:szCs w:val="24"/>
        </w:rPr>
        <w:t xml:space="preserve"> (2004) </w:t>
      </w:r>
      <w:r w:rsidRPr="001108BA">
        <w:rPr>
          <w:rFonts w:ascii="Times New Roman" w:hAnsi="Times New Roman" w:cs="Times New Roman"/>
          <w:color w:val="000000" w:themeColor="text1"/>
          <w:sz w:val="24"/>
          <w:szCs w:val="24"/>
        </w:rPr>
        <w:t>Regulating Supply-Chains to Address the Occupational Health and Safety Problems Associated with Precarious Employment: The Case of Home-Based Cloth</w:t>
      </w:r>
      <w:r w:rsidR="00BD620B" w:rsidRPr="001108BA">
        <w:rPr>
          <w:rFonts w:ascii="Times New Roman" w:hAnsi="Times New Roman" w:cs="Times New Roman"/>
          <w:color w:val="000000" w:themeColor="text1"/>
          <w:sz w:val="24"/>
          <w:szCs w:val="24"/>
        </w:rPr>
        <w:t>ing Workers in Australia'</w:t>
      </w:r>
      <w:r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i/>
          <w:color w:val="000000" w:themeColor="text1"/>
          <w:sz w:val="24"/>
          <w:szCs w:val="24"/>
        </w:rPr>
        <w:t>Australian Journal of Labour Law</w:t>
      </w:r>
      <w:r w:rsidRPr="001108BA">
        <w:rPr>
          <w:rFonts w:ascii="Times New Roman" w:hAnsi="Times New Roman" w:cs="Times New Roman"/>
          <w:color w:val="000000" w:themeColor="text1"/>
          <w:sz w:val="24"/>
          <w:szCs w:val="24"/>
        </w:rPr>
        <w:t xml:space="preserve"> </w:t>
      </w:r>
      <w:r w:rsidR="00AC243D" w:rsidRPr="001108BA">
        <w:rPr>
          <w:rFonts w:ascii="Times New Roman" w:hAnsi="Times New Roman" w:cs="Times New Roman"/>
          <w:color w:val="000000" w:themeColor="text1"/>
          <w:sz w:val="24"/>
          <w:szCs w:val="24"/>
        </w:rPr>
        <w:t>17(2</w:t>
      </w:r>
      <w:r w:rsidR="00BD620B" w:rsidRPr="001108BA">
        <w:rPr>
          <w:rFonts w:ascii="Times New Roman" w:hAnsi="Times New Roman" w:cs="Times New Roman"/>
          <w:color w:val="000000" w:themeColor="text1"/>
          <w:sz w:val="24"/>
          <w:szCs w:val="24"/>
        </w:rPr>
        <w:t>):</w:t>
      </w:r>
      <w:r w:rsidR="007A2C59"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137</w:t>
      </w:r>
      <w:r w:rsidR="00AC243D" w:rsidRPr="001108BA">
        <w:rPr>
          <w:rFonts w:ascii="Times New Roman" w:hAnsi="Times New Roman" w:cs="Times New Roman"/>
          <w:color w:val="000000" w:themeColor="text1"/>
          <w:sz w:val="24"/>
          <w:szCs w:val="24"/>
        </w:rPr>
        <w:t>-</w:t>
      </w:r>
      <w:r w:rsidR="007A2C59" w:rsidRPr="001108BA">
        <w:rPr>
          <w:rFonts w:ascii="Times New Roman" w:hAnsi="Times New Roman" w:cs="Times New Roman"/>
          <w:color w:val="000000" w:themeColor="text1"/>
          <w:sz w:val="24"/>
          <w:szCs w:val="24"/>
        </w:rPr>
        <w:t>160.</w:t>
      </w:r>
    </w:p>
    <w:p w:rsidR="00FE3C1E" w:rsidRPr="001108BA" w:rsidRDefault="00FE3C1E" w:rsidP="001108BA">
      <w:pPr>
        <w:pStyle w:val="Body"/>
        <w:jc w:val="both"/>
        <w:rPr>
          <w:rFonts w:ascii="Times New Roman" w:hAnsi="Times New Roman" w:cs="Times New Roman"/>
          <w:color w:val="000000" w:themeColor="text1"/>
          <w:sz w:val="24"/>
          <w:szCs w:val="24"/>
        </w:rPr>
      </w:pPr>
    </w:p>
    <w:p w:rsidR="00FE3C1E" w:rsidRPr="001108BA" w:rsidRDefault="00FE3C1E"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lastRenderedPageBreak/>
        <w:t xml:space="preserve">Potter, A </w:t>
      </w:r>
      <w:r w:rsidR="00B954DE" w:rsidRPr="001108BA">
        <w:rPr>
          <w:rFonts w:ascii="Times New Roman" w:hAnsi="Times New Roman" w:cs="Times New Roman"/>
          <w:color w:val="000000" w:themeColor="text1"/>
          <w:sz w:val="24"/>
          <w:szCs w:val="24"/>
        </w:rPr>
        <w:t xml:space="preserve">(2012) </w:t>
      </w:r>
      <w:r w:rsidR="00B954DE" w:rsidRPr="001108BA">
        <w:rPr>
          <w:rFonts w:ascii="Times New Roman" w:hAnsi="Times New Roman" w:cs="Times New Roman"/>
          <w:bCs/>
          <w:iCs/>
          <w:color w:val="000000" w:themeColor="text1"/>
          <w:sz w:val="24"/>
          <w:szCs w:val="24"/>
          <w:lang w:val="en-US"/>
        </w:rPr>
        <w:t>Creating a National System for the Protection of Outworkers in the Textiles, Clothing and Footwear Industry: A Critique of the</w:t>
      </w:r>
      <w:r w:rsidR="00B954DE" w:rsidRPr="001108BA">
        <w:rPr>
          <w:rFonts w:ascii="Times New Roman" w:hAnsi="Times New Roman" w:cs="Times New Roman"/>
          <w:bCs/>
          <w:i/>
          <w:iCs/>
          <w:color w:val="000000" w:themeColor="text1"/>
          <w:sz w:val="24"/>
          <w:szCs w:val="24"/>
          <w:lang w:val="en-US"/>
        </w:rPr>
        <w:t xml:space="preserve"> Fair Work Amendment (Textile, Clothing and Footwear Industry) Bill 2011 </w:t>
      </w:r>
      <w:r w:rsidR="00B954DE" w:rsidRPr="001108BA">
        <w:rPr>
          <w:rFonts w:ascii="Times New Roman" w:hAnsi="Times New Roman" w:cs="Times New Roman"/>
          <w:bCs/>
          <w:iCs/>
          <w:color w:val="000000" w:themeColor="text1"/>
          <w:sz w:val="24"/>
          <w:szCs w:val="24"/>
          <w:lang w:val="en-US"/>
        </w:rPr>
        <w:t xml:space="preserve">and the </w:t>
      </w:r>
      <w:r w:rsidR="00B954DE" w:rsidRPr="001108BA">
        <w:rPr>
          <w:rFonts w:ascii="Times New Roman" w:hAnsi="Times New Roman" w:cs="Times New Roman"/>
          <w:bCs/>
          <w:i/>
          <w:iCs/>
          <w:color w:val="000000" w:themeColor="text1"/>
          <w:sz w:val="24"/>
          <w:szCs w:val="24"/>
          <w:lang w:val="en-US"/>
        </w:rPr>
        <w:t xml:space="preserve">Fair Work Amendment (Textile, Clothing and Footwear Industry) Act 2012 </w:t>
      </w:r>
      <w:r w:rsidR="00B954DE" w:rsidRPr="001108BA">
        <w:rPr>
          <w:rFonts w:ascii="Times New Roman" w:hAnsi="Times New Roman" w:cs="Times New Roman"/>
          <w:bCs/>
          <w:color w:val="000000" w:themeColor="text1"/>
          <w:sz w:val="24"/>
          <w:szCs w:val="24"/>
          <w:lang w:val="en-US"/>
        </w:rPr>
        <w:t>(Cth), Honours Thesis, University of Technology Sydney, Australia.</w:t>
      </w:r>
    </w:p>
    <w:p w:rsidR="005E13EF" w:rsidRPr="001108BA" w:rsidRDefault="005E13EF" w:rsidP="001108BA">
      <w:pPr>
        <w:pStyle w:val="Body"/>
        <w:jc w:val="both"/>
        <w:rPr>
          <w:rFonts w:ascii="Times New Roman" w:hAnsi="Times New Roman" w:cs="Times New Roman"/>
          <w:color w:val="000000" w:themeColor="text1"/>
          <w:sz w:val="24"/>
          <w:szCs w:val="24"/>
          <w:lang w:val="en-US"/>
        </w:rPr>
      </w:pPr>
    </w:p>
    <w:p w:rsidR="00FF1E66" w:rsidRPr="001108BA" w:rsidRDefault="00A32947"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Quinlan M and Wright L (2008) Remuneration and Safety in the Australian Heavy Vehicle Industry: A Review Undertaken for the National Transport Commission.</w:t>
      </w:r>
    </w:p>
    <w:p w:rsidR="00BF39BF" w:rsidRPr="001108BA" w:rsidRDefault="00BF39BF"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Rainnie A, Herod A, McGrath-Champ S (2011) Review and positions: </w:t>
      </w:r>
      <w:r w:rsidRPr="001108BA">
        <w:rPr>
          <w:rFonts w:ascii="Times New Roman" w:hAnsi="Times New Roman" w:cs="Times New Roman"/>
          <w:color w:val="000000" w:themeColor="text1"/>
          <w:sz w:val="24"/>
          <w:szCs w:val="24"/>
          <w:lang w:val="en-GB"/>
        </w:rPr>
        <w:t xml:space="preserve">Global production networks and labour.  </w:t>
      </w:r>
      <w:r w:rsidRPr="001108BA">
        <w:rPr>
          <w:rFonts w:ascii="Times New Roman" w:hAnsi="Times New Roman" w:cs="Times New Roman"/>
          <w:i/>
          <w:color w:val="000000" w:themeColor="text1"/>
          <w:sz w:val="24"/>
          <w:szCs w:val="24"/>
          <w:lang w:val="en-GB"/>
        </w:rPr>
        <w:t>Competition and Change</w:t>
      </w:r>
      <w:r w:rsidRPr="001108BA">
        <w:rPr>
          <w:rFonts w:ascii="Times New Roman" w:hAnsi="Times New Roman" w:cs="Times New Roman"/>
          <w:color w:val="000000" w:themeColor="text1"/>
          <w:sz w:val="24"/>
          <w:szCs w:val="24"/>
          <w:lang w:val="en-GB"/>
        </w:rPr>
        <w:t xml:space="preserve"> 15(2): 155-169.</w:t>
      </w:r>
    </w:p>
    <w:p w:rsidR="0081277C" w:rsidRPr="001108BA" w:rsidRDefault="0081277C" w:rsidP="001108BA">
      <w:pPr>
        <w:pStyle w:val="Body"/>
        <w:jc w:val="both"/>
        <w:rPr>
          <w:rFonts w:ascii="Times New Roman" w:hAnsi="Times New Roman" w:cs="Times New Roman"/>
          <w:color w:val="000000" w:themeColor="text1"/>
          <w:sz w:val="24"/>
          <w:szCs w:val="24"/>
          <w:lang w:val="en-US"/>
        </w:rPr>
      </w:pPr>
    </w:p>
    <w:p w:rsidR="00BB00C5" w:rsidRPr="001108BA" w:rsidRDefault="00BB00C5"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Rawling, M (2006) A Generic Model of Regulating Supply Chain Outsourcing' in Arup C et al (eds) </w:t>
      </w:r>
      <w:r w:rsidRPr="001108BA">
        <w:rPr>
          <w:rFonts w:ascii="Times New Roman" w:hAnsi="Times New Roman" w:cs="Times New Roman"/>
          <w:i/>
          <w:iCs/>
          <w:color w:val="000000" w:themeColor="text1"/>
          <w:sz w:val="24"/>
          <w:szCs w:val="24"/>
        </w:rPr>
        <w:t>Labour Law and Labour Market Regulation</w:t>
      </w:r>
      <w:r w:rsidRPr="001108BA">
        <w:rPr>
          <w:rFonts w:ascii="Times New Roman" w:hAnsi="Times New Roman" w:cs="Times New Roman"/>
          <w:color w:val="000000" w:themeColor="text1"/>
          <w:sz w:val="24"/>
          <w:szCs w:val="24"/>
        </w:rPr>
        <w:t xml:space="preserve"> Sydney:</w:t>
      </w:r>
      <w:r w:rsidR="007A2C59"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Federation Press</w:t>
      </w:r>
      <w:r w:rsidR="000235F9"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520-541</w:t>
      </w:r>
      <w:r w:rsidR="007A2C59" w:rsidRPr="001108BA">
        <w:rPr>
          <w:rFonts w:ascii="Times New Roman" w:hAnsi="Times New Roman" w:cs="Times New Roman"/>
          <w:color w:val="000000" w:themeColor="text1"/>
          <w:sz w:val="24"/>
          <w:szCs w:val="24"/>
        </w:rPr>
        <w:t>.</w:t>
      </w:r>
    </w:p>
    <w:p w:rsidR="000977D5" w:rsidRPr="001108BA" w:rsidRDefault="000977D5" w:rsidP="001108BA">
      <w:pPr>
        <w:pStyle w:val="Body"/>
        <w:jc w:val="both"/>
        <w:rPr>
          <w:rFonts w:ascii="Times New Roman" w:hAnsi="Times New Roman" w:cs="Times New Roman"/>
          <w:color w:val="000000" w:themeColor="text1"/>
          <w:sz w:val="24"/>
          <w:szCs w:val="24"/>
        </w:rPr>
      </w:pPr>
    </w:p>
    <w:p w:rsidR="00BB00C5" w:rsidRPr="001108BA" w:rsidRDefault="00BB00C5"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Rawling, M (2007) The Regulation of Outwork and the Federal Takeover of Labour Law </w:t>
      </w:r>
      <w:r w:rsidRPr="001108BA">
        <w:rPr>
          <w:rFonts w:ascii="Times New Roman" w:hAnsi="Times New Roman" w:cs="Times New Roman"/>
          <w:i/>
          <w:iCs/>
          <w:color w:val="000000" w:themeColor="text1"/>
          <w:sz w:val="24"/>
          <w:szCs w:val="24"/>
        </w:rPr>
        <w:t>Australian Journal of Labour Law</w:t>
      </w:r>
      <w:r w:rsidRPr="001108BA">
        <w:rPr>
          <w:rFonts w:ascii="Times New Roman" w:hAnsi="Times New Roman" w:cs="Times New Roman"/>
          <w:color w:val="000000" w:themeColor="text1"/>
          <w:sz w:val="24"/>
          <w:szCs w:val="24"/>
        </w:rPr>
        <w:t xml:space="preserve"> </w:t>
      </w:r>
      <w:r w:rsidR="00354D28" w:rsidRPr="001108BA">
        <w:rPr>
          <w:rFonts w:ascii="Times New Roman" w:hAnsi="Times New Roman" w:cs="Times New Roman"/>
          <w:color w:val="000000" w:themeColor="text1"/>
          <w:sz w:val="24"/>
          <w:szCs w:val="24"/>
        </w:rPr>
        <w:t>20(2</w:t>
      </w:r>
      <w:r w:rsidRPr="001108BA">
        <w:rPr>
          <w:rFonts w:ascii="Times New Roman" w:hAnsi="Times New Roman" w:cs="Times New Roman"/>
          <w:color w:val="000000" w:themeColor="text1"/>
          <w:sz w:val="24"/>
          <w:szCs w:val="24"/>
        </w:rPr>
        <w:t>):</w:t>
      </w:r>
      <w:r w:rsidR="007A2C59"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189</w:t>
      </w:r>
      <w:r w:rsidR="00354D28" w:rsidRPr="001108BA">
        <w:rPr>
          <w:rFonts w:ascii="Times New Roman" w:hAnsi="Times New Roman" w:cs="Times New Roman"/>
          <w:color w:val="000000" w:themeColor="text1"/>
          <w:sz w:val="24"/>
          <w:szCs w:val="24"/>
        </w:rPr>
        <w:t>-208</w:t>
      </w:r>
      <w:r w:rsidR="007A2C59" w:rsidRPr="001108BA">
        <w:rPr>
          <w:rFonts w:ascii="Times New Roman" w:hAnsi="Times New Roman" w:cs="Times New Roman"/>
          <w:color w:val="000000" w:themeColor="text1"/>
          <w:sz w:val="24"/>
          <w:szCs w:val="24"/>
        </w:rPr>
        <w:t>.</w:t>
      </w:r>
    </w:p>
    <w:p w:rsidR="00BB00C5" w:rsidRPr="001108BA" w:rsidRDefault="00BB00C5" w:rsidP="001108BA">
      <w:pPr>
        <w:pStyle w:val="Body"/>
        <w:jc w:val="both"/>
        <w:rPr>
          <w:rFonts w:ascii="Times New Roman" w:hAnsi="Times New Roman" w:cs="Times New Roman"/>
          <w:color w:val="000000" w:themeColor="text1"/>
          <w:sz w:val="24"/>
          <w:szCs w:val="24"/>
        </w:rPr>
      </w:pPr>
    </w:p>
    <w:p w:rsidR="00BB00C5" w:rsidRPr="001108BA" w:rsidRDefault="00BB00C5"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lastRenderedPageBreak/>
        <w:t xml:space="preserve">Rawling, M (2009) The Impact of Federal Legislation upon the Scope of State Jurisdictions to Regulate Outwork (2009) </w:t>
      </w:r>
      <w:r w:rsidRPr="001108BA">
        <w:rPr>
          <w:rFonts w:ascii="Times New Roman" w:hAnsi="Times New Roman" w:cs="Times New Roman"/>
          <w:i/>
          <w:iCs/>
          <w:color w:val="000000" w:themeColor="text1"/>
          <w:sz w:val="24"/>
          <w:szCs w:val="24"/>
        </w:rPr>
        <w:t>Australian Journal of Labour Law</w:t>
      </w:r>
      <w:r w:rsidRPr="001108BA">
        <w:rPr>
          <w:rFonts w:ascii="Times New Roman" w:hAnsi="Times New Roman" w:cs="Times New Roman"/>
          <w:color w:val="000000" w:themeColor="text1"/>
          <w:sz w:val="24"/>
          <w:szCs w:val="24"/>
        </w:rPr>
        <w:t xml:space="preserve"> </w:t>
      </w:r>
      <w:r w:rsidR="00026ECB" w:rsidRPr="001108BA">
        <w:rPr>
          <w:rFonts w:ascii="Times New Roman" w:hAnsi="Times New Roman" w:cs="Times New Roman"/>
          <w:color w:val="000000" w:themeColor="text1"/>
          <w:sz w:val="24"/>
          <w:szCs w:val="24"/>
        </w:rPr>
        <w:t>22(2</w:t>
      </w:r>
      <w:r w:rsidRPr="001108BA">
        <w:rPr>
          <w:rFonts w:ascii="Times New Roman" w:hAnsi="Times New Roman" w:cs="Times New Roman"/>
          <w:color w:val="000000" w:themeColor="text1"/>
          <w:sz w:val="24"/>
          <w:szCs w:val="24"/>
        </w:rPr>
        <w:t>):</w:t>
      </w:r>
      <w:r w:rsidR="007A2C59" w:rsidRPr="001108BA">
        <w:rPr>
          <w:rFonts w:ascii="Times New Roman" w:hAnsi="Times New Roman" w:cs="Times New Roman"/>
          <w:color w:val="000000" w:themeColor="text1"/>
          <w:sz w:val="24"/>
          <w:szCs w:val="24"/>
        </w:rPr>
        <w:t xml:space="preserve"> </w:t>
      </w:r>
      <w:r w:rsidRPr="001108BA">
        <w:rPr>
          <w:rFonts w:ascii="Times New Roman" w:hAnsi="Times New Roman" w:cs="Times New Roman"/>
          <w:color w:val="000000" w:themeColor="text1"/>
          <w:sz w:val="24"/>
          <w:szCs w:val="24"/>
        </w:rPr>
        <w:t>147</w:t>
      </w:r>
      <w:r w:rsidR="00026ECB" w:rsidRPr="001108BA">
        <w:rPr>
          <w:rFonts w:ascii="Times New Roman" w:hAnsi="Times New Roman" w:cs="Times New Roman"/>
          <w:color w:val="000000" w:themeColor="text1"/>
          <w:sz w:val="24"/>
          <w:szCs w:val="24"/>
        </w:rPr>
        <w:t>-160</w:t>
      </w:r>
      <w:r w:rsidR="007A2C59" w:rsidRPr="001108BA">
        <w:rPr>
          <w:rFonts w:ascii="Times New Roman" w:hAnsi="Times New Roman" w:cs="Times New Roman"/>
          <w:color w:val="000000" w:themeColor="text1"/>
          <w:sz w:val="24"/>
          <w:szCs w:val="24"/>
        </w:rPr>
        <w:t>.</w:t>
      </w:r>
    </w:p>
    <w:p w:rsidR="005F0E83" w:rsidRPr="001108BA" w:rsidRDefault="005F0E83" w:rsidP="001108BA">
      <w:pPr>
        <w:pStyle w:val="Body"/>
        <w:jc w:val="both"/>
        <w:rPr>
          <w:rFonts w:ascii="Times New Roman" w:hAnsi="Times New Roman" w:cs="Times New Roman"/>
          <w:color w:val="000000" w:themeColor="text1"/>
          <w:sz w:val="24"/>
          <w:szCs w:val="24"/>
        </w:rPr>
      </w:pPr>
    </w:p>
    <w:p w:rsidR="00FF1E66" w:rsidRPr="001108BA" w:rsidRDefault="00DB76ED"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 xml:space="preserve">Rawling M and Kaine S </w:t>
      </w:r>
      <w:r w:rsidR="00261619" w:rsidRPr="001108BA">
        <w:rPr>
          <w:rFonts w:ascii="Times New Roman" w:hAnsi="Times New Roman" w:cs="Times New Roman"/>
          <w:color w:val="000000" w:themeColor="text1"/>
          <w:sz w:val="24"/>
          <w:szCs w:val="24"/>
        </w:rPr>
        <w:t xml:space="preserve">(2012) </w:t>
      </w:r>
      <w:r w:rsidRPr="001108BA">
        <w:rPr>
          <w:rFonts w:ascii="Times New Roman" w:hAnsi="Times New Roman" w:cs="Times New Roman"/>
          <w:color w:val="000000" w:themeColor="text1"/>
          <w:sz w:val="24"/>
          <w:szCs w:val="24"/>
        </w:rPr>
        <w:t xml:space="preserve">Regulating Supply Chains to Provide a Safe Rate for Road Transport Workers </w:t>
      </w:r>
      <w:r w:rsidRPr="001108BA">
        <w:rPr>
          <w:rFonts w:ascii="Times New Roman" w:hAnsi="Times New Roman" w:cs="Times New Roman"/>
          <w:i/>
          <w:color w:val="000000" w:themeColor="text1"/>
          <w:sz w:val="24"/>
          <w:szCs w:val="24"/>
        </w:rPr>
        <w:t>Australian Journal of Labour Law</w:t>
      </w:r>
      <w:r w:rsidR="001A2D47" w:rsidRPr="001108BA">
        <w:rPr>
          <w:rFonts w:ascii="Times New Roman" w:hAnsi="Times New Roman" w:cs="Times New Roman"/>
          <w:color w:val="000000" w:themeColor="text1"/>
          <w:sz w:val="24"/>
          <w:szCs w:val="24"/>
        </w:rPr>
        <w:t xml:space="preserve"> 25(3</w:t>
      </w:r>
      <w:r w:rsidRPr="001108BA">
        <w:rPr>
          <w:rFonts w:ascii="Times New Roman" w:hAnsi="Times New Roman" w:cs="Times New Roman"/>
          <w:color w:val="000000" w:themeColor="text1"/>
          <w:sz w:val="24"/>
          <w:szCs w:val="24"/>
        </w:rPr>
        <w:t>): 237-257.</w:t>
      </w:r>
    </w:p>
    <w:p w:rsidR="00261619" w:rsidRPr="001108BA" w:rsidRDefault="00261619" w:rsidP="001108BA">
      <w:pPr>
        <w:pStyle w:val="Body"/>
        <w:jc w:val="both"/>
        <w:rPr>
          <w:rFonts w:ascii="Times New Roman" w:hAnsi="Times New Roman" w:cs="Times New Roman"/>
          <w:color w:val="000000" w:themeColor="text1"/>
          <w:sz w:val="24"/>
          <w:szCs w:val="24"/>
        </w:rPr>
      </w:pPr>
    </w:p>
    <w:p w:rsidR="00261619" w:rsidRPr="001108BA" w:rsidRDefault="00261619" w:rsidP="001108BA">
      <w:pPr>
        <w:pStyle w:val="Body"/>
        <w:jc w:val="both"/>
        <w:rPr>
          <w:rFonts w:ascii="Times New Roman" w:hAnsi="Times New Roman" w:cs="Times New Roman"/>
          <w:color w:val="000000" w:themeColor="text1"/>
          <w:sz w:val="24"/>
          <w:szCs w:val="24"/>
        </w:rPr>
      </w:pPr>
      <w:r w:rsidRPr="001108BA">
        <w:rPr>
          <w:rFonts w:ascii="Times New Roman" w:hAnsi="Times New Roman" w:cs="Times New Roman"/>
          <w:color w:val="000000" w:themeColor="text1"/>
          <w:sz w:val="24"/>
          <w:szCs w:val="24"/>
        </w:rPr>
        <w:t>Rawling, M</w:t>
      </w:r>
      <w:r w:rsidRPr="001108BA">
        <w:rPr>
          <w:rFonts w:ascii="Times New Roman" w:hAnsi="Times New Roman" w:cs="Times New Roman"/>
          <w:color w:val="000000" w:themeColor="text1"/>
          <w:sz w:val="24"/>
          <w:szCs w:val="24"/>
          <w:lang w:val="en"/>
        </w:rPr>
        <w:t xml:space="preserve"> and Howe, J. (2013), 'The Regulation of Supply Chains: An Australian Contribution to Cross-National Legal Learning' in Stone K, and Arthurs H (eds), </w:t>
      </w:r>
      <w:r w:rsidRPr="001108BA">
        <w:rPr>
          <w:rFonts w:ascii="Times New Roman" w:hAnsi="Times New Roman" w:cs="Times New Roman"/>
          <w:i/>
          <w:iCs/>
          <w:color w:val="000000" w:themeColor="text1"/>
          <w:sz w:val="24"/>
          <w:szCs w:val="24"/>
          <w:lang w:val="en"/>
        </w:rPr>
        <w:t>Rethinking Workplace Regulation: Beyond the Standard Contract of Employment</w:t>
      </w:r>
      <w:r w:rsidRPr="001108BA">
        <w:rPr>
          <w:rFonts w:ascii="Times New Roman" w:hAnsi="Times New Roman" w:cs="Times New Roman"/>
          <w:color w:val="000000" w:themeColor="text1"/>
          <w:sz w:val="24"/>
          <w:szCs w:val="24"/>
          <w:lang w:val="en"/>
        </w:rPr>
        <w:t>, Russell Sage Foundation, New York: 233-252.</w:t>
      </w:r>
    </w:p>
    <w:p w:rsidR="00FF1E66" w:rsidRPr="001108BA" w:rsidRDefault="00FF1E66" w:rsidP="001108BA">
      <w:pPr>
        <w:pStyle w:val="Body"/>
        <w:jc w:val="both"/>
        <w:rPr>
          <w:rFonts w:ascii="Times New Roman" w:hAnsi="Times New Roman" w:cs="Times New Roman"/>
          <w:color w:val="000000" w:themeColor="text1"/>
          <w:sz w:val="24"/>
          <w:szCs w:val="24"/>
          <w:lang w:val="en-US"/>
        </w:rPr>
      </w:pPr>
    </w:p>
    <w:p w:rsidR="001F0E30" w:rsidRPr="001108BA" w:rsidRDefault="001F0E30"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Walters D and James P (2011) What Motivates Employers to Establish Preventative Management Arrangements Within Supply Chains?</w:t>
      </w:r>
      <w:r w:rsidR="00CC6E8D" w:rsidRPr="001108BA">
        <w:rPr>
          <w:rFonts w:ascii="Times New Roman" w:hAnsi="Times New Roman" w:cs="Times New Roman"/>
          <w:color w:val="000000" w:themeColor="text1"/>
          <w:sz w:val="24"/>
          <w:szCs w:val="24"/>
          <w:lang w:val="en-US"/>
        </w:rPr>
        <w:t xml:space="preserve"> </w:t>
      </w:r>
      <w:r w:rsidR="00CC6E8D" w:rsidRPr="001108BA">
        <w:rPr>
          <w:rFonts w:ascii="Times New Roman" w:hAnsi="Times New Roman" w:cs="Times New Roman"/>
          <w:i/>
          <w:color w:val="000000" w:themeColor="text1"/>
          <w:sz w:val="24"/>
          <w:szCs w:val="24"/>
          <w:lang w:val="en-US"/>
        </w:rPr>
        <w:t>Safety Science</w:t>
      </w:r>
      <w:r w:rsidR="00180367" w:rsidRPr="001108BA">
        <w:rPr>
          <w:rFonts w:ascii="Times New Roman" w:hAnsi="Times New Roman" w:cs="Times New Roman"/>
          <w:color w:val="000000" w:themeColor="text1"/>
          <w:sz w:val="24"/>
          <w:szCs w:val="24"/>
          <w:lang w:val="en-US"/>
        </w:rPr>
        <w:t xml:space="preserve"> 49(7</w:t>
      </w:r>
      <w:r w:rsidR="00D358E5" w:rsidRPr="001108BA">
        <w:rPr>
          <w:rFonts w:ascii="Times New Roman" w:hAnsi="Times New Roman" w:cs="Times New Roman"/>
          <w:color w:val="000000" w:themeColor="text1"/>
          <w:sz w:val="24"/>
          <w:szCs w:val="24"/>
          <w:lang w:val="en-US"/>
        </w:rPr>
        <w:t>)</w:t>
      </w:r>
      <w:r w:rsidR="007A2C59" w:rsidRPr="001108BA">
        <w:rPr>
          <w:rFonts w:ascii="Times New Roman" w:hAnsi="Times New Roman" w:cs="Times New Roman"/>
          <w:color w:val="000000" w:themeColor="text1"/>
          <w:sz w:val="24"/>
          <w:szCs w:val="24"/>
          <w:lang w:val="en-US"/>
        </w:rPr>
        <w:t xml:space="preserve">: </w:t>
      </w:r>
      <w:r w:rsidR="00D358E5" w:rsidRPr="001108BA">
        <w:rPr>
          <w:rFonts w:ascii="Times New Roman" w:hAnsi="Times New Roman" w:cs="Times New Roman"/>
          <w:color w:val="000000" w:themeColor="text1"/>
          <w:sz w:val="24"/>
          <w:szCs w:val="24"/>
          <w:lang w:val="en-US"/>
        </w:rPr>
        <w:t>988-994.</w:t>
      </w:r>
    </w:p>
    <w:p w:rsidR="002C2CE7" w:rsidRPr="001108BA" w:rsidRDefault="002C2CE7" w:rsidP="001108BA">
      <w:pPr>
        <w:pStyle w:val="Body"/>
        <w:jc w:val="both"/>
        <w:rPr>
          <w:rFonts w:ascii="Times New Roman" w:hAnsi="Times New Roman" w:cs="Times New Roman"/>
          <w:color w:val="000000" w:themeColor="text1"/>
          <w:sz w:val="24"/>
          <w:szCs w:val="24"/>
          <w:lang w:val="en-US"/>
        </w:rPr>
      </w:pPr>
    </w:p>
    <w:p w:rsidR="002C2CE7" w:rsidRPr="001108BA" w:rsidRDefault="002C2CE7" w:rsidP="001108BA">
      <w:pPr>
        <w:pStyle w:val="Body"/>
        <w:jc w:val="both"/>
        <w:rPr>
          <w:rFonts w:ascii="Times New Roman" w:hAnsi="Times New Roman" w:cs="Times New Roman"/>
          <w:color w:val="000000" w:themeColor="text1"/>
          <w:sz w:val="24"/>
          <w:szCs w:val="24"/>
          <w:lang w:val="en-US"/>
        </w:rPr>
      </w:pPr>
      <w:r w:rsidRPr="001108BA">
        <w:rPr>
          <w:rFonts w:ascii="Times New Roman" w:hAnsi="Times New Roman" w:cs="Times New Roman"/>
          <w:color w:val="000000" w:themeColor="text1"/>
          <w:sz w:val="24"/>
          <w:szCs w:val="24"/>
          <w:lang w:val="en-US"/>
        </w:rPr>
        <w:t xml:space="preserve">Weil D, (2009) Rethinking the Regulation of Vulnerable Work in the USA: A Sector-based Approach </w:t>
      </w:r>
      <w:r w:rsidRPr="001108BA">
        <w:rPr>
          <w:rFonts w:ascii="Times New Roman" w:hAnsi="Times New Roman" w:cs="Times New Roman"/>
          <w:i/>
          <w:color w:val="000000" w:themeColor="text1"/>
          <w:sz w:val="24"/>
          <w:szCs w:val="24"/>
          <w:lang w:val="en-US"/>
        </w:rPr>
        <w:t xml:space="preserve">Journal of Industrial Relations </w:t>
      </w:r>
      <w:r w:rsidRPr="001108BA">
        <w:rPr>
          <w:rFonts w:ascii="Times New Roman" w:hAnsi="Times New Roman" w:cs="Times New Roman"/>
          <w:color w:val="000000" w:themeColor="text1"/>
          <w:sz w:val="24"/>
          <w:szCs w:val="24"/>
          <w:lang w:val="en-US"/>
        </w:rPr>
        <w:t>51(3): 411-430.</w:t>
      </w:r>
    </w:p>
    <w:p w:rsidR="00661B05" w:rsidRPr="001108BA" w:rsidRDefault="00661B05" w:rsidP="001108BA">
      <w:pPr>
        <w:pStyle w:val="Body"/>
        <w:jc w:val="both"/>
        <w:rPr>
          <w:rFonts w:ascii="Times New Roman" w:hAnsi="Times New Roman" w:cs="Times New Roman"/>
          <w:color w:val="000000" w:themeColor="text1"/>
          <w:sz w:val="24"/>
          <w:szCs w:val="24"/>
          <w:lang w:val="en-US"/>
        </w:rPr>
      </w:pPr>
    </w:p>
    <w:p w:rsidR="00661B05" w:rsidRPr="001108BA" w:rsidRDefault="00661B05" w:rsidP="001108BA">
      <w:pPr>
        <w:pStyle w:val="Body"/>
        <w:jc w:val="both"/>
        <w:rPr>
          <w:rFonts w:ascii="Times New Roman" w:hAnsi="Times New Roman" w:cs="Times New Roman"/>
          <w:sz w:val="24"/>
          <w:szCs w:val="24"/>
        </w:rPr>
      </w:pPr>
      <w:r w:rsidRPr="001108BA">
        <w:rPr>
          <w:rFonts w:ascii="Times New Roman" w:hAnsi="Times New Roman" w:cs="Times New Roman"/>
          <w:bCs/>
          <w:sz w:val="24"/>
          <w:szCs w:val="24"/>
          <w:lang w:val="en-US"/>
        </w:rPr>
        <w:t>Wright CF and Brown W</w:t>
      </w:r>
      <w:r w:rsidRPr="001108BA">
        <w:rPr>
          <w:rFonts w:ascii="Times New Roman" w:hAnsi="Times New Roman" w:cs="Times New Roman"/>
          <w:sz w:val="24"/>
          <w:szCs w:val="24"/>
          <w:lang w:val="en-US"/>
        </w:rPr>
        <w:t xml:space="preserve"> (2013) The Effectiveness of Socially Sustainable Sourcing Mechanisms: Assessing </w:t>
      </w:r>
      <w:r w:rsidRPr="001108BA">
        <w:rPr>
          <w:rFonts w:ascii="Times New Roman" w:hAnsi="Times New Roman" w:cs="Times New Roman"/>
          <w:sz w:val="24"/>
          <w:szCs w:val="24"/>
          <w:lang w:val="en-US"/>
        </w:rPr>
        <w:lastRenderedPageBreak/>
        <w:t xml:space="preserve">the Prospects of a New Form Of Joint Regulation, </w:t>
      </w:r>
      <w:r w:rsidRPr="001108BA">
        <w:rPr>
          <w:rFonts w:ascii="Times New Roman" w:hAnsi="Times New Roman" w:cs="Times New Roman"/>
          <w:i/>
          <w:iCs/>
          <w:sz w:val="24"/>
          <w:szCs w:val="24"/>
          <w:lang w:val="en-US"/>
        </w:rPr>
        <w:t>Industrial Relations Journal</w:t>
      </w:r>
      <w:r w:rsidRPr="001108BA">
        <w:rPr>
          <w:rFonts w:ascii="Times New Roman" w:hAnsi="Times New Roman" w:cs="Times New Roman"/>
          <w:sz w:val="24"/>
          <w:szCs w:val="24"/>
          <w:lang w:val="en-US"/>
        </w:rPr>
        <w:t>, 44(1): 20-37.</w:t>
      </w:r>
    </w:p>
    <w:sectPr w:rsidR="00661B05" w:rsidRPr="001108BA" w:rsidSect="0073786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BB" w:rsidRDefault="00A500BB">
      <w:r>
        <w:separator/>
      </w:r>
    </w:p>
  </w:endnote>
  <w:endnote w:type="continuationSeparator" w:id="0">
    <w:p w:rsidR="00A500BB" w:rsidRDefault="00A5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98305"/>
      <w:docPartObj>
        <w:docPartGallery w:val="Page Numbers (Bottom of Page)"/>
        <w:docPartUnique/>
      </w:docPartObj>
    </w:sdtPr>
    <w:sdtEndPr>
      <w:rPr>
        <w:noProof/>
      </w:rPr>
    </w:sdtEndPr>
    <w:sdtContent>
      <w:p w:rsidR="001108BA" w:rsidRDefault="001108BA">
        <w:pPr>
          <w:pStyle w:val="Footer"/>
          <w:jc w:val="right"/>
        </w:pPr>
        <w:r>
          <w:fldChar w:fldCharType="begin"/>
        </w:r>
        <w:r>
          <w:instrText xml:space="preserve"> PAGE   \* MERGEFORMAT </w:instrText>
        </w:r>
        <w:r>
          <w:fldChar w:fldCharType="separate"/>
        </w:r>
        <w:r w:rsidR="002264BC">
          <w:rPr>
            <w:noProof/>
          </w:rPr>
          <w:t>1</w:t>
        </w:r>
        <w:r>
          <w:rPr>
            <w:noProof/>
          </w:rPr>
          <w:fldChar w:fldCharType="end"/>
        </w:r>
      </w:p>
    </w:sdtContent>
  </w:sdt>
  <w:p w:rsidR="001108BA" w:rsidRDefault="001108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BB" w:rsidRDefault="00A500BB">
      <w:r>
        <w:separator/>
      </w:r>
    </w:p>
  </w:footnote>
  <w:footnote w:type="continuationSeparator" w:id="0">
    <w:p w:rsidR="00A500BB" w:rsidRDefault="00A500BB">
      <w:r>
        <w:continuationSeparator/>
      </w:r>
    </w:p>
  </w:footnote>
  <w:footnote w:id="1">
    <w:p w:rsidR="001108BA" w:rsidRPr="00F315EB" w:rsidRDefault="001108BA" w:rsidP="008621D8">
      <w:pPr>
        <w:widowControl w:val="0"/>
        <w:autoSpaceDE w:val="0"/>
        <w:autoSpaceDN w:val="0"/>
        <w:adjustRightInd w:val="0"/>
        <w:spacing w:before="34"/>
        <w:ind w:left="107" w:right="-50"/>
        <w:rPr>
          <w:rFonts w:ascii="Garamond" w:hAnsi="Garamond" w:cs="Arial"/>
          <w:sz w:val="20"/>
          <w:szCs w:val="20"/>
        </w:rPr>
      </w:pPr>
      <w:r w:rsidRPr="00F315EB">
        <w:rPr>
          <w:rStyle w:val="FootnoteReference"/>
          <w:rFonts w:ascii="Garamond" w:hAnsi="Garamond"/>
          <w:sz w:val="20"/>
          <w:szCs w:val="20"/>
        </w:rPr>
        <w:footnoteRef/>
      </w:r>
      <w:r w:rsidRPr="00F315EB">
        <w:rPr>
          <w:rFonts w:ascii="Garamond" w:hAnsi="Garamond"/>
          <w:sz w:val="20"/>
          <w:szCs w:val="20"/>
        </w:rPr>
        <w:t xml:space="preserve"> This paper reports on research undertaken for an Australian Research Council funded project, </w:t>
      </w:r>
      <w:r w:rsidRPr="00F315EB">
        <w:rPr>
          <w:rFonts w:ascii="Garamond" w:hAnsi="Garamond"/>
          <w:i/>
          <w:sz w:val="20"/>
          <w:szCs w:val="20"/>
        </w:rPr>
        <w:t>Australian Supply Chain Regulation: Practical Operation and Regulatory Effectiveness</w:t>
      </w:r>
      <w:r w:rsidRPr="00F315EB">
        <w:rPr>
          <w:rFonts w:ascii="Garamond" w:hAnsi="Garamond"/>
          <w:sz w:val="20"/>
          <w:szCs w:val="20"/>
        </w:rPr>
        <w:t xml:space="preserve">, </w:t>
      </w:r>
      <w:r w:rsidRPr="00F315EB">
        <w:rPr>
          <w:rFonts w:ascii="Garamond" w:hAnsi="Garamond" w:cs="Arial"/>
          <w:bCs/>
          <w:sz w:val="20"/>
          <w:szCs w:val="20"/>
        </w:rPr>
        <w:t>DP120103162.</w:t>
      </w:r>
      <w:r w:rsidRPr="00F315EB">
        <w:rPr>
          <w:rFonts w:ascii="Garamond" w:hAnsi="Garamond" w:cs="Arial"/>
          <w:b/>
          <w:bCs/>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B9C"/>
    <w:multiLevelType w:val="hybridMultilevel"/>
    <w:tmpl w:val="60A88AE0"/>
    <w:lvl w:ilvl="0" w:tplc="04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36FE6A6A"/>
    <w:multiLevelType w:val="hybridMultilevel"/>
    <w:tmpl w:val="F47CBDB2"/>
    <w:lvl w:ilvl="0" w:tplc="0F28F46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443B59A6"/>
    <w:multiLevelType w:val="hybridMultilevel"/>
    <w:tmpl w:val="F57C2200"/>
    <w:lvl w:ilvl="0" w:tplc="DF38F36C">
      <w:start w:val="1"/>
      <w:numFmt w:val="bullet"/>
      <w:lvlText w:val="»"/>
      <w:lvlJc w:val="left"/>
      <w:pPr>
        <w:tabs>
          <w:tab w:val="num" w:pos="720"/>
        </w:tabs>
        <w:ind w:left="720" w:hanging="360"/>
      </w:pPr>
      <w:rPr>
        <w:rFonts w:ascii="Arial" w:hAnsi="Arial" w:hint="default"/>
      </w:rPr>
    </w:lvl>
    <w:lvl w:ilvl="1" w:tplc="0E16A83C">
      <w:start w:val="1"/>
      <w:numFmt w:val="bullet"/>
      <w:lvlText w:val="»"/>
      <w:lvlJc w:val="left"/>
      <w:pPr>
        <w:tabs>
          <w:tab w:val="num" w:pos="1440"/>
        </w:tabs>
        <w:ind w:left="1440" w:hanging="360"/>
      </w:pPr>
      <w:rPr>
        <w:rFonts w:ascii="Arial" w:hAnsi="Arial" w:hint="default"/>
      </w:rPr>
    </w:lvl>
    <w:lvl w:ilvl="2" w:tplc="9006AABA" w:tentative="1">
      <w:start w:val="1"/>
      <w:numFmt w:val="bullet"/>
      <w:lvlText w:val="»"/>
      <w:lvlJc w:val="left"/>
      <w:pPr>
        <w:tabs>
          <w:tab w:val="num" w:pos="2160"/>
        </w:tabs>
        <w:ind w:left="2160" w:hanging="360"/>
      </w:pPr>
      <w:rPr>
        <w:rFonts w:ascii="Arial" w:hAnsi="Arial" w:hint="default"/>
      </w:rPr>
    </w:lvl>
    <w:lvl w:ilvl="3" w:tplc="3C96D994" w:tentative="1">
      <w:start w:val="1"/>
      <w:numFmt w:val="bullet"/>
      <w:lvlText w:val="»"/>
      <w:lvlJc w:val="left"/>
      <w:pPr>
        <w:tabs>
          <w:tab w:val="num" w:pos="2880"/>
        </w:tabs>
        <w:ind w:left="2880" w:hanging="360"/>
      </w:pPr>
      <w:rPr>
        <w:rFonts w:ascii="Arial" w:hAnsi="Arial" w:hint="default"/>
      </w:rPr>
    </w:lvl>
    <w:lvl w:ilvl="4" w:tplc="960A915E" w:tentative="1">
      <w:start w:val="1"/>
      <w:numFmt w:val="bullet"/>
      <w:lvlText w:val="»"/>
      <w:lvlJc w:val="left"/>
      <w:pPr>
        <w:tabs>
          <w:tab w:val="num" w:pos="3600"/>
        </w:tabs>
        <w:ind w:left="3600" w:hanging="360"/>
      </w:pPr>
      <w:rPr>
        <w:rFonts w:ascii="Arial" w:hAnsi="Arial" w:hint="default"/>
      </w:rPr>
    </w:lvl>
    <w:lvl w:ilvl="5" w:tplc="6590D184" w:tentative="1">
      <w:start w:val="1"/>
      <w:numFmt w:val="bullet"/>
      <w:lvlText w:val="»"/>
      <w:lvlJc w:val="left"/>
      <w:pPr>
        <w:tabs>
          <w:tab w:val="num" w:pos="4320"/>
        </w:tabs>
        <w:ind w:left="4320" w:hanging="360"/>
      </w:pPr>
      <w:rPr>
        <w:rFonts w:ascii="Arial" w:hAnsi="Arial" w:hint="default"/>
      </w:rPr>
    </w:lvl>
    <w:lvl w:ilvl="6" w:tplc="3F96A810" w:tentative="1">
      <w:start w:val="1"/>
      <w:numFmt w:val="bullet"/>
      <w:lvlText w:val="»"/>
      <w:lvlJc w:val="left"/>
      <w:pPr>
        <w:tabs>
          <w:tab w:val="num" w:pos="5040"/>
        </w:tabs>
        <w:ind w:left="5040" w:hanging="360"/>
      </w:pPr>
      <w:rPr>
        <w:rFonts w:ascii="Arial" w:hAnsi="Arial" w:hint="default"/>
      </w:rPr>
    </w:lvl>
    <w:lvl w:ilvl="7" w:tplc="046C1952" w:tentative="1">
      <w:start w:val="1"/>
      <w:numFmt w:val="bullet"/>
      <w:lvlText w:val="»"/>
      <w:lvlJc w:val="left"/>
      <w:pPr>
        <w:tabs>
          <w:tab w:val="num" w:pos="5760"/>
        </w:tabs>
        <w:ind w:left="5760" w:hanging="360"/>
      </w:pPr>
      <w:rPr>
        <w:rFonts w:ascii="Arial" w:hAnsi="Arial" w:hint="default"/>
      </w:rPr>
    </w:lvl>
    <w:lvl w:ilvl="8" w:tplc="E79CD6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050FEB"/>
    <w:multiLevelType w:val="hybridMultilevel"/>
    <w:tmpl w:val="B962787C"/>
    <w:lvl w:ilvl="0" w:tplc="AFCA54C0">
      <w:start w:val="1"/>
      <w:numFmt w:val="lowerLetter"/>
      <w:lvlText w:val="(%1)"/>
      <w:lvlJc w:val="left"/>
      <w:pPr>
        <w:tabs>
          <w:tab w:val="num" w:pos="720"/>
        </w:tabs>
        <w:ind w:left="720" w:hanging="360"/>
      </w:pPr>
      <w:rPr>
        <w:rFonts w:cs="Times New Roman"/>
      </w:rPr>
    </w:lvl>
    <w:lvl w:ilvl="1" w:tplc="CDF4832C" w:tentative="1">
      <w:start w:val="1"/>
      <w:numFmt w:val="lowerLetter"/>
      <w:lvlText w:val="(%2)"/>
      <w:lvlJc w:val="left"/>
      <w:pPr>
        <w:tabs>
          <w:tab w:val="num" w:pos="1440"/>
        </w:tabs>
        <w:ind w:left="1440" w:hanging="360"/>
      </w:pPr>
      <w:rPr>
        <w:rFonts w:cs="Times New Roman"/>
      </w:rPr>
    </w:lvl>
    <w:lvl w:ilvl="2" w:tplc="B73AB498" w:tentative="1">
      <w:start w:val="1"/>
      <w:numFmt w:val="lowerLetter"/>
      <w:lvlText w:val="(%3)"/>
      <w:lvlJc w:val="left"/>
      <w:pPr>
        <w:tabs>
          <w:tab w:val="num" w:pos="2160"/>
        </w:tabs>
        <w:ind w:left="2160" w:hanging="360"/>
      </w:pPr>
      <w:rPr>
        <w:rFonts w:cs="Times New Roman"/>
      </w:rPr>
    </w:lvl>
    <w:lvl w:ilvl="3" w:tplc="B91291BA" w:tentative="1">
      <w:start w:val="1"/>
      <w:numFmt w:val="lowerLetter"/>
      <w:lvlText w:val="(%4)"/>
      <w:lvlJc w:val="left"/>
      <w:pPr>
        <w:tabs>
          <w:tab w:val="num" w:pos="2880"/>
        </w:tabs>
        <w:ind w:left="2880" w:hanging="360"/>
      </w:pPr>
      <w:rPr>
        <w:rFonts w:cs="Times New Roman"/>
      </w:rPr>
    </w:lvl>
    <w:lvl w:ilvl="4" w:tplc="05920840" w:tentative="1">
      <w:start w:val="1"/>
      <w:numFmt w:val="lowerLetter"/>
      <w:lvlText w:val="(%5)"/>
      <w:lvlJc w:val="left"/>
      <w:pPr>
        <w:tabs>
          <w:tab w:val="num" w:pos="3600"/>
        </w:tabs>
        <w:ind w:left="3600" w:hanging="360"/>
      </w:pPr>
      <w:rPr>
        <w:rFonts w:cs="Times New Roman"/>
      </w:rPr>
    </w:lvl>
    <w:lvl w:ilvl="5" w:tplc="C4208768" w:tentative="1">
      <w:start w:val="1"/>
      <w:numFmt w:val="lowerLetter"/>
      <w:lvlText w:val="(%6)"/>
      <w:lvlJc w:val="left"/>
      <w:pPr>
        <w:tabs>
          <w:tab w:val="num" w:pos="4320"/>
        </w:tabs>
        <w:ind w:left="4320" w:hanging="360"/>
      </w:pPr>
      <w:rPr>
        <w:rFonts w:cs="Times New Roman"/>
      </w:rPr>
    </w:lvl>
    <w:lvl w:ilvl="6" w:tplc="110A15AE" w:tentative="1">
      <w:start w:val="1"/>
      <w:numFmt w:val="lowerLetter"/>
      <w:lvlText w:val="(%7)"/>
      <w:lvlJc w:val="left"/>
      <w:pPr>
        <w:tabs>
          <w:tab w:val="num" w:pos="5040"/>
        </w:tabs>
        <w:ind w:left="5040" w:hanging="360"/>
      </w:pPr>
      <w:rPr>
        <w:rFonts w:cs="Times New Roman"/>
      </w:rPr>
    </w:lvl>
    <w:lvl w:ilvl="7" w:tplc="00004256" w:tentative="1">
      <w:start w:val="1"/>
      <w:numFmt w:val="lowerLetter"/>
      <w:lvlText w:val="(%8)"/>
      <w:lvlJc w:val="left"/>
      <w:pPr>
        <w:tabs>
          <w:tab w:val="num" w:pos="5760"/>
        </w:tabs>
        <w:ind w:left="5760" w:hanging="360"/>
      </w:pPr>
      <w:rPr>
        <w:rFonts w:cs="Times New Roman"/>
      </w:rPr>
    </w:lvl>
    <w:lvl w:ilvl="8" w:tplc="5484E108" w:tentative="1">
      <w:start w:val="1"/>
      <w:numFmt w:val="lowerLetter"/>
      <w:lvlText w:val="(%9)"/>
      <w:lvlJc w:val="left"/>
      <w:pPr>
        <w:tabs>
          <w:tab w:val="num" w:pos="6480"/>
        </w:tabs>
        <w:ind w:left="6480" w:hanging="360"/>
      </w:pPr>
      <w:rPr>
        <w:rFonts w:cs="Times New Roman"/>
      </w:rPr>
    </w:lvl>
  </w:abstractNum>
  <w:abstractNum w:abstractNumId="4" w15:restartNumberingAfterBreak="0">
    <w:nsid w:val="549F2F6E"/>
    <w:multiLevelType w:val="hybridMultilevel"/>
    <w:tmpl w:val="D1343F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D3"/>
    <w:rsid w:val="00007726"/>
    <w:rsid w:val="000136BE"/>
    <w:rsid w:val="00013FDC"/>
    <w:rsid w:val="000235F9"/>
    <w:rsid w:val="00026175"/>
    <w:rsid w:val="00026ECB"/>
    <w:rsid w:val="00030CA2"/>
    <w:rsid w:val="000344D2"/>
    <w:rsid w:val="000442AB"/>
    <w:rsid w:val="000446DB"/>
    <w:rsid w:val="000460D0"/>
    <w:rsid w:val="0005137E"/>
    <w:rsid w:val="00053102"/>
    <w:rsid w:val="00054067"/>
    <w:rsid w:val="00057318"/>
    <w:rsid w:val="000573E4"/>
    <w:rsid w:val="000659AC"/>
    <w:rsid w:val="00070042"/>
    <w:rsid w:val="000715E7"/>
    <w:rsid w:val="000803EB"/>
    <w:rsid w:val="00087653"/>
    <w:rsid w:val="0009214A"/>
    <w:rsid w:val="00095E94"/>
    <w:rsid w:val="000977D5"/>
    <w:rsid w:val="000A009B"/>
    <w:rsid w:val="000A1B62"/>
    <w:rsid w:val="000A33B3"/>
    <w:rsid w:val="000A6FAA"/>
    <w:rsid w:val="000B38C6"/>
    <w:rsid w:val="000B4362"/>
    <w:rsid w:val="000B45C2"/>
    <w:rsid w:val="000C31A2"/>
    <w:rsid w:val="000C33E0"/>
    <w:rsid w:val="000C3FD4"/>
    <w:rsid w:val="000C6297"/>
    <w:rsid w:val="000C71B4"/>
    <w:rsid w:val="000E3A40"/>
    <w:rsid w:val="000F1B73"/>
    <w:rsid w:val="001026C3"/>
    <w:rsid w:val="00105892"/>
    <w:rsid w:val="001108BA"/>
    <w:rsid w:val="001216AF"/>
    <w:rsid w:val="0012446E"/>
    <w:rsid w:val="00124609"/>
    <w:rsid w:val="00125CA5"/>
    <w:rsid w:val="00127AD3"/>
    <w:rsid w:val="00130A5D"/>
    <w:rsid w:val="00135E8E"/>
    <w:rsid w:val="00136818"/>
    <w:rsid w:val="00136A34"/>
    <w:rsid w:val="00141BB8"/>
    <w:rsid w:val="00142DC8"/>
    <w:rsid w:val="00145203"/>
    <w:rsid w:val="00145263"/>
    <w:rsid w:val="0015213D"/>
    <w:rsid w:val="001543A8"/>
    <w:rsid w:val="00162C1E"/>
    <w:rsid w:val="00170416"/>
    <w:rsid w:val="00172291"/>
    <w:rsid w:val="001802F2"/>
    <w:rsid w:val="00180367"/>
    <w:rsid w:val="001811F9"/>
    <w:rsid w:val="00192B56"/>
    <w:rsid w:val="00193782"/>
    <w:rsid w:val="00195CEF"/>
    <w:rsid w:val="001A2D47"/>
    <w:rsid w:val="001A517F"/>
    <w:rsid w:val="001A5C83"/>
    <w:rsid w:val="001B1E9D"/>
    <w:rsid w:val="001B550B"/>
    <w:rsid w:val="001C4726"/>
    <w:rsid w:val="001C6038"/>
    <w:rsid w:val="001D08F8"/>
    <w:rsid w:val="001E1328"/>
    <w:rsid w:val="001E5CEB"/>
    <w:rsid w:val="001E6205"/>
    <w:rsid w:val="001F0E30"/>
    <w:rsid w:val="001F452C"/>
    <w:rsid w:val="001F6A29"/>
    <w:rsid w:val="00203F7C"/>
    <w:rsid w:val="0021462E"/>
    <w:rsid w:val="0021658E"/>
    <w:rsid w:val="0022061E"/>
    <w:rsid w:val="002264BC"/>
    <w:rsid w:val="0023279B"/>
    <w:rsid w:val="0024775D"/>
    <w:rsid w:val="0026053C"/>
    <w:rsid w:val="00261619"/>
    <w:rsid w:val="00263F56"/>
    <w:rsid w:val="00266220"/>
    <w:rsid w:val="002663A5"/>
    <w:rsid w:val="0026799E"/>
    <w:rsid w:val="00270D00"/>
    <w:rsid w:val="00274DC9"/>
    <w:rsid w:val="0027673D"/>
    <w:rsid w:val="00277165"/>
    <w:rsid w:val="00290A6A"/>
    <w:rsid w:val="00296EE2"/>
    <w:rsid w:val="002A35AC"/>
    <w:rsid w:val="002B7E0C"/>
    <w:rsid w:val="002C2CE7"/>
    <w:rsid w:val="002C2EC0"/>
    <w:rsid w:val="002C3C04"/>
    <w:rsid w:val="002C515D"/>
    <w:rsid w:val="002C592D"/>
    <w:rsid w:val="002E15B3"/>
    <w:rsid w:val="002E4A76"/>
    <w:rsid w:val="00300555"/>
    <w:rsid w:val="00302632"/>
    <w:rsid w:val="00310E34"/>
    <w:rsid w:val="00332C1C"/>
    <w:rsid w:val="00340038"/>
    <w:rsid w:val="00340090"/>
    <w:rsid w:val="0034299B"/>
    <w:rsid w:val="003467AE"/>
    <w:rsid w:val="00346829"/>
    <w:rsid w:val="00352454"/>
    <w:rsid w:val="00353B7B"/>
    <w:rsid w:val="00354D28"/>
    <w:rsid w:val="00360869"/>
    <w:rsid w:val="00363F29"/>
    <w:rsid w:val="0037341E"/>
    <w:rsid w:val="003736CF"/>
    <w:rsid w:val="0038712A"/>
    <w:rsid w:val="00387173"/>
    <w:rsid w:val="003965CA"/>
    <w:rsid w:val="00397771"/>
    <w:rsid w:val="003A6ABA"/>
    <w:rsid w:val="003A7E21"/>
    <w:rsid w:val="003B03ED"/>
    <w:rsid w:val="003B65B0"/>
    <w:rsid w:val="003C0F06"/>
    <w:rsid w:val="003C7E73"/>
    <w:rsid w:val="003D287E"/>
    <w:rsid w:val="003D65E5"/>
    <w:rsid w:val="003E7D26"/>
    <w:rsid w:val="003F0F89"/>
    <w:rsid w:val="003F2BA5"/>
    <w:rsid w:val="003F31F1"/>
    <w:rsid w:val="003F46B8"/>
    <w:rsid w:val="00401C63"/>
    <w:rsid w:val="00411DDD"/>
    <w:rsid w:val="00413498"/>
    <w:rsid w:val="00420366"/>
    <w:rsid w:val="00423802"/>
    <w:rsid w:val="00425019"/>
    <w:rsid w:val="00426E6A"/>
    <w:rsid w:val="00431B0C"/>
    <w:rsid w:val="00440A5E"/>
    <w:rsid w:val="00444958"/>
    <w:rsid w:val="00444AA5"/>
    <w:rsid w:val="004506AF"/>
    <w:rsid w:val="004507F3"/>
    <w:rsid w:val="004529FB"/>
    <w:rsid w:val="00453028"/>
    <w:rsid w:val="00464AE0"/>
    <w:rsid w:val="00465C87"/>
    <w:rsid w:val="00472131"/>
    <w:rsid w:val="0047540C"/>
    <w:rsid w:val="0047729E"/>
    <w:rsid w:val="00484EED"/>
    <w:rsid w:val="00485802"/>
    <w:rsid w:val="0048622E"/>
    <w:rsid w:val="004918F5"/>
    <w:rsid w:val="004920E9"/>
    <w:rsid w:val="004946B1"/>
    <w:rsid w:val="004946BE"/>
    <w:rsid w:val="004A2A5B"/>
    <w:rsid w:val="004A43A7"/>
    <w:rsid w:val="004A62A3"/>
    <w:rsid w:val="004A7FB9"/>
    <w:rsid w:val="004B40FA"/>
    <w:rsid w:val="004B4195"/>
    <w:rsid w:val="004B58E2"/>
    <w:rsid w:val="004B6B51"/>
    <w:rsid w:val="004C5E6B"/>
    <w:rsid w:val="004C64D6"/>
    <w:rsid w:val="004E2BB5"/>
    <w:rsid w:val="004E2EBB"/>
    <w:rsid w:val="004F20E4"/>
    <w:rsid w:val="004F63C0"/>
    <w:rsid w:val="004F65EB"/>
    <w:rsid w:val="0050681B"/>
    <w:rsid w:val="00525C55"/>
    <w:rsid w:val="005268E3"/>
    <w:rsid w:val="00541692"/>
    <w:rsid w:val="00543634"/>
    <w:rsid w:val="005523AE"/>
    <w:rsid w:val="00554A08"/>
    <w:rsid w:val="00564068"/>
    <w:rsid w:val="00565E23"/>
    <w:rsid w:val="0057081E"/>
    <w:rsid w:val="00573D39"/>
    <w:rsid w:val="00574A6A"/>
    <w:rsid w:val="00575874"/>
    <w:rsid w:val="005758C6"/>
    <w:rsid w:val="005762F6"/>
    <w:rsid w:val="00585009"/>
    <w:rsid w:val="0058536A"/>
    <w:rsid w:val="00587E29"/>
    <w:rsid w:val="005941E1"/>
    <w:rsid w:val="005A3AE5"/>
    <w:rsid w:val="005A49EB"/>
    <w:rsid w:val="005A5C20"/>
    <w:rsid w:val="005A7406"/>
    <w:rsid w:val="005B5F6E"/>
    <w:rsid w:val="005B7BDC"/>
    <w:rsid w:val="005B7D0F"/>
    <w:rsid w:val="005D0723"/>
    <w:rsid w:val="005D19B2"/>
    <w:rsid w:val="005D5707"/>
    <w:rsid w:val="005D7D51"/>
    <w:rsid w:val="005E13EF"/>
    <w:rsid w:val="005E312C"/>
    <w:rsid w:val="005F0E83"/>
    <w:rsid w:val="00607DCF"/>
    <w:rsid w:val="00616C62"/>
    <w:rsid w:val="006177E5"/>
    <w:rsid w:val="00617C7B"/>
    <w:rsid w:val="00623B70"/>
    <w:rsid w:val="006247F6"/>
    <w:rsid w:val="00624D65"/>
    <w:rsid w:val="006377E0"/>
    <w:rsid w:val="00640FE1"/>
    <w:rsid w:val="006463CF"/>
    <w:rsid w:val="00646FDF"/>
    <w:rsid w:val="0064782D"/>
    <w:rsid w:val="00651DA9"/>
    <w:rsid w:val="006559D7"/>
    <w:rsid w:val="00661B05"/>
    <w:rsid w:val="0066376A"/>
    <w:rsid w:val="006644E5"/>
    <w:rsid w:val="0066475B"/>
    <w:rsid w:val="00674B52"/>
    <w:rsid w:val="006764E1"/>
    <w:rsid w:val="00677A33"/>
    <w:rsid w:val="00690371"/>
    <w:rsid w:val="00691725"/>
    <w:rsid w:val="00691CCC"/>
    <w:rsid w:val="006B53D8"/>
    <w:rsid w:val="006D2745"/>
    <w:rsid w:val="006D4A7D"/>
    <w:rsid w:val="006E431E"/>
    <w:rsid w:val="006E7D4D"/>
    <w:rsid w:val="006F2282"/>
    <w:rsid w:val="00701E4F"/>
    <w:rsid w:val="007027CD"/>
    <w:rsid w:val="0070490A"/>
    <w:rsid w:val="00706A66"/>
    <w:rsid w:val="0071387E"/>
    <w:rsid w:val="00723CA8"/>
    <w:rsid w:val="0073198E"/>
    <w:rsid w:val="0073786C"/>
    <w:rsid w:val="00741B2A"/>
    <w:rsid w:val="00745AF5"/>
    <w:rsid w:val="00771172"/>
    <w:rsid w:val="007735F7"/>
    <w:rsid w:val="00777B4B"/>
    <w:rsid w:val="00786E80"/>
    <w:rsid w:val="0079065A"/>
    <w:rsid w:val="007910F2"/>
    <w:rsid w:val="00793331"/>
    <w:rsid w:val="0079482B"/>
    <w:rsid w:val="00794DD4"/>
    <w:rsid w:val="00795770"/>
    <w:rsid w:val="007A2C59"/>
    <w:rsid w:val="007A755A"/>
    <w:rsid w:val="007A79A6"/>
    <w:rsid w:val="007B1893"/>
    <w:rsid w:val="007B27DD"/>
    <w:rsid w:val="007B3986"/>
    <w:rsid w:val="007C4DD1"/>
    <w:rsid w:val="007D1321"/>
    <w:rsid w:val="007D4FEA"/>
    <w:rsid w:val="007F53E2"/>
    <w:rsid w:val="008017DD"/>
    <w:rsid w:val="00810C9C"/>
    <w:rsid w:val="0081277C"/>
    <w:rsid w:val="00812D92"/>
    <w:rsid w:val="00813ECA"/>
    <w:rsid w:val="0081780B"/>
    <w:rsid w:val="008178ED"/>
    <w:rsid w:val="00825765"/>
    <w:rsid w:val="00826E9B"/>
    <w:rsid w:val="00835A07"/>
    <w:rsid w:val="008373CE"/>
    <w:rsid w:val="00843A63"/>
    <w:rsid w:val="00857647"/>
    <w:rsid w:val="00857C62"/>
    <w:rsid w:val="008601A0"/>
    <w:rsid w:val="008621D8"/>
    <w:rsid w:val="00863DDD"/>
    <w:rsid w:val="00864380"/>
    <w:rsid w:val="0087415B"/>
    <w:rsid w:val="0087562B"/>
    <w:rsid w:val="00875B16"/>
    <w:rsid w:val="008835C6"/>
    <w:rsid w:val="00884CA1"/>
    <w:rsid w:val="0088647C"/>
    <w:rsid w:val="008876A5"/>
    <w:rsid w:val="00891981"/>
    <w:rsid w:val="008A1E75"/>
    <w:rsid w:val="008A3BFF"/>
    <w:rsid w:val="008A591B"/>
    <w:rsid w:val="008C394F"/>
    <w:rsid w:val="008C6B20"/>
    <w:rsid w:val="008C6F21"/>
    <w:rsid w:val="008C77C4"/>
    <w:rsid w:val="008D6B0F"/>
    <w:rsid w:val="008D70BE"/>
    <w:rsid w:val="00900522"/>
    <w:rsid w:val="00903507"/>
    <w:rsid w:val="009126BD"/>
    <w:rsid w:val="009135EA"/>
    <w:rsid w:val="00917825"/>
    <w:rsid w:val="009216B5"/>
    <w:rsid w:val="00921E7C"/>
    <w:rsid w:val="00922684"/>
    <w:rsid w:val="009249FA"/>
    <w:rsid w:val="00927A41"/>
    <w:rsid w:val="00934E11"/>
    <w:rsid w:val="0094390E"/>
    <w:rsid w:val="0094453E"/>
    <w:rsid w:val="0095561A"/>
    <w:rsid w:val="00956A5A"/>
    <w:rsid w:val="009572F8"/>
    <w:rsid w:val="00957DF3"/>
    <w:rsid w:val="0096182C"/>
    <w:rsid w:val="009732E4"/>
    <w:rsid w:val="00983F67"/>
    <w:rsid w:val="00985C31"/>
    <w:rsid w:val="00991CF8"/>
    <w:rsid w:val="00993DBE"/>
    <w:rsid w:val="009948C3"/>
    <w:rsid w:val="009B28AF"/>
    <w:rsid w:val="009B6593"/>
    <w:rsid w:val="009B7189"/>
    <w:rsid w:val="009C0594"/>
    <w:rsid w:val="009C0B02"/>
    <w:rsid w:val="009C0E5B"/>
    <w:rsid w:val="009C28A2"/>
    <w:rsid w:val="009C5AD3"/>
    <w:rsid w:val="009D169D"/>
    <w:rsid w:val="009D4161"/>
    <w:rsid w:val="009D71A7"/>
    <w:rsid w:val="009E2949"/>
    <w:rsid w:val="009F05A0"/>
    <w:rsid w:val="009F4080"/>
    <w:rsid w:val="009F557C"/>
    <w:rsid w:val="009F5EA7"/>
    <w:rsid w:val="00A004B9"/>
    <w:rsid w:val="00A033D4"/>
    <w:rsid w:val="00A060C7"/>
    <w:rsid w:val="00A10FAF"/>
    <w:rsid w:val="00A1148C"/>
    <w:rsid w:val="00A15732"/>
    <w:rsid w:val="00A32947"/>
    <w:rsid w:val="00A34188"/>
    <w:rsid w:val="00A40417"/>
    <w:rsid w:val="00A44786"/>
    <w:rsid w:val="00A45516"/>
    <w:rsid w:val="00A500BB"/>
    <w:rsid w:val="00A51180"/>
    <w:rsid w:val="00A5229F"/>
    <w:rsid w:val="00A52F4D"/>
    <w:rsid w:val="00A53F08"/>
    <w:rsid w:val="00A622FA"/>
    <w:rsid w:val="00A67234"/>
    <w:rsid w:val="00A67FE5"/>
    <w:rsid w:val="00A72C22"/>
    <w:rsid w:val="00A736A2"/>
    <w:rsid w:val="00A81F0D"/>
    <w:rsid w:val="00A83A84"/>
    <w:rsid w:val="00A87E36"/>
    <w:rsid w:val="00A927E5"/>
    <w:rsid w:val="00A9514A"/>
    <w:rsid w:val="00AA4C2E"/>
    <w:rsid w:val="00AB6E80"/>
    <w:rsid w:val="00AB7B28"/>
    <w:rsid w:val="00AC0C68"/>
    <w:rsid w:val="00AC243D"/>
    <w:rsid w:val="00AD4788"/>
    <w:rsid w:val="00AD52AF"/>
    <w:rsid w:val="00AE186F"/>
    <w:rsid w:val="00AE4669"/>
    <w:rsid w:val="00AE4A74"/>
    <w:rsid w:val="00AE4CBE"/>
    <w:rsid w:val="00AE6EE4"/>
    <w:rsid w:val="00AF2005"/>
    <w:rsid w:val="00AF65ED"/>
    <w:rsid w:val="00B06D0D"/>
    <w:rsid w:val="00B07821"/>
    <w:rsid w:val="00B11EDF"/>
    <w:rsid w:val="00B41AAC"/>
    <w:rsid w:val="00B4201C"/>
    <w:rsid w:val="00B62C65"/>
    <w:rsid w:val="00B659DF"/>
    <w:rsid w:val="00B67971"/>
    <w:rsid w:val="00B67E1A"/>
    <w:rsid w:val="00B72253"/>
    <w:rsid w:val="00B735FE"/>
    <w:rsid w:val="00B80A02"/>
    <w:rsid w:val="00B925BD"/>
    <w:rsid w:val="00B92860"/>
    <w:rsid w:val="00B9505A"/>
    <w:rsid w:val="00B954DE"/>
    <w:rsid w:val="00B97D1B"/>
    <w:rsid w:val="00BA12FA"/>
    <w:rsid w:val="00BA5B38"/>
    <w:rsid w:val="00BB00C5"/>
    <w:rsid w:val="00BB72FF"/>
    <w:rsid w:val="00BC3E7A"/>
    <w:rsid w:val="00BC7BC9"/>
    <w:rsid w:val="00BD1F66"/>
    <w:rsid w:val="00BD2274"/>
    <w:rsid w:val="00BD620B"/>
    <w:rsid w:val="00BE2770"/>
    <w:rsid w:val="00BE638F"/>
    <w:rsid w:val="00BF39BF"/>
    <w:rsid w:val="00BF3A3E"/>
    <w:rsid w:val="00BF6277"/>
    <w:rsid w:val="00C0482F"/>
    <w:rsid w:val="00C05CE2"/>
    <w:rsid w:val="00C06316"/>
    <w:rsid w:val="00C0739F"/>
    <w:rsid w:val="00C14996"/>
    <w:rsid w:val="00C16E12"/>
    <w:rsid w:val="00C20A60"/>
    <w:rsid w:val="00C21761"/>
    <w:rsid w:val="00C22CFA"/>
    <w:rsid w:val="00C25F42"/>
    <w:rsid w:val="00C3253D"/>
    <w:rsid w:val="00C334BC"/>
    <w:rsid w:val="00C34419"/>
    <w:rsid w:val="00C4260D"/>
    <w:rsid w:val="00C438B7"/>
    <w:rsid w:val="00C44295"/>
    <w:rsid w:val="00C45E27"/>
    <w:rsid w:val="00C57339"/>
    <w:rsid w:val="00C652D7"/>
    <w:rsid w:val="00C752BC"/>
    <w:rsid w:val="00C77986"/>
    <w:rsid w:val="00C806BF"/>
    <w:rsid w:val="00C92405"/>
    <w:rsid w:val="00C960BA"/>
    <w:rsid w:val="00CA3D71"/>
    <w:rsid w:val="00CA5E63"/>
    <w:rsid w:val="00CB60B9"/>
    <w:rsid w:val="00CB7A57"/>
    <w:rsid w:val="00CC23AA"/>
    <w:rsid w:val="00CC3FC9"/>
    <w:rsid w:val="00CC543B"/>
    <w:rsid w:val="00CC6E8D"/>
    <w:rsid w:val="00CE5082"/>
    <w:rsid w:val="00D020C7"/>
    <w:rsid w:val="00D058D4"/>
    <w:rsid w:val="00D062A6"/>
    <w:rsid w:val="00D13303"/>
    <w:rsid w:val="00D25F55"/>
    <w:rsid w:val="00D276D3"/>
    <w:rsid w:val="00D358E5"/>
    <w:rsid w:val="00D358F7"/>
    <w:rsid w:val="00D4047C"/>
    <w:rsid w:val="00D44B1A"/>
    <w:rsid w:val="00D67E1D"/>
    <w:rsid w:val="00D72D1C"/>
    <w:rsid w:val="00D74F52"/>
    <w:rsid w:val="00D800CD"/>
    <w:rsid w:val="00D834F1"/>
    <w:rsid w:val="00D83EB4"/>
    <w:rsid w:val="00D83EE6"/>
    <w:rsid w:val="00D87FDF"/>
    <w:rsid w:val="00D93F86"/>
    <w:rsid w:val="00D95826"/>
    <w:rsid w:val="00DA0ED1"/>
    <w:rsid w:val="00DA3405"/>
    <w:rsid w:val="00DA78B8"/>
    <w:rsid w:val="00DB0A1A"/>
    <w:rsid w:val="00DB76ED"/>
    <w:rsid w:val="00DB7B9A"/>
    <w:rsid w:val="00DD0BD8"/>
    <w:rsid w:val="00DD41A6"/>
    <w:rsid w:val="00DD60EB"/>
    <w:rsid w:val="00DD6C60"/>
    <w:rsid w:val="00DE63DF"/>
    <w:rsid w:val="00DF383D"/>
    <w:rsid w:val="00E00EEC"/>
    <w:rsid w:val="00E01BD9"/>
    <w:rsid w:val="00E01CE6"/>
    <w:rsid w:val="00E10660"/>
    <w:rsid w:val="00E110F9"/>
    <w:rsid w:val="00E154F7"/>
    <w:rsid w:val="00E23FDB"/>
    <w:rsid w:val="00E40703"/>
    <w:rsid w:val="00E41AAD"/>
    <w:rsid w:val="00E44F8C"/>
    <w:rsid w:val="00E5177F"/>
    <w:rsid w:val="00E537A9"/>
    <w:rsid w:val="00E62081"/>
    <w:rsid w:val="00E62B8A"/>
    <w:rsid w:val="00E74042"/>
    <w:rsid w:val="00E90773"/>
    <w:rsid w:val="00E93BE0"/>
    <w:rsid w:val="00EA10FC"/>
    <w:rsid w:val="00EA27C1"/>
    <w:rsid w:val="00EB10A1"/>
    <w:rsid w:val="00EB2210"/>
    <w:rsid w:val="00EB77AB"/>
    <w:rsid w:val="00EC0834"/>
    <w:rsid w:val="00EC1C50"/>
    <w:rsid w:val="00EC25E5"/>
    <w:rsid w:val="00EC63E3"/>
    <w:rsid w:val="00EE13FC"/>
    <w:rsid w:val="00EE1F1E"/>
    <w:rsid w:val="00EE6D88"/>
    <w:rsid w:val="00EF0CDD"/>
    <w:rsid w:val="00EF3EDE"/>
    <w:rsid w:val="00EF738E"/>
    <w:rsid w:val="00F05DDA"/>
    <w:rsid w:val="00F0616F"/>
    <w:rsid w:val="00F0695F"/>
    <w:rsid w:val="00F1014E"/>
    <w:rsid w:val="00F173EE"/>
    <w:rsid w:val="00F315EB"/>
    <w:rsid w:val="00F356FE"/>
    <w:rsid w:val="00F36701"/>
    <w:rsid w:val="00F374F3"/>
    <w:rsid w:val="00F404FE"/>
    <w:rsid w:val="00F45288"/>
    <w:rsid w:val="00F46965"/>
    <w:rsid w:val="00F52BDC"/>
    <w:rsid w:val="00F530D3"/>
    <w:rsid w:val="00F53795"/>
    <w:rsid w:val="00F55CEA"/>
    <w:rsid w:val="00F56087"/>
    <w:rsid w:val="00F62540"/>
    <w:rsid w:val="00F73A1B"/>
    <w:rsid w:val="00F74E6C"/>
    <w:rsid w:val="00F87A8F"/>
    <w:rsid w:val="00F87FBF"/>
    <w:rsid w:val="00F93154"/>
    <w:rsid w:val="00FA05EA"/>
    <w:rsid w:val="00FB4532"/>
    <w:rsid w:val="00FC0991"/>
    <w:rsid w:val="00FD3F13"/>
    <w:rsid w:val="00FD4A97"/>
    <w:rsid w:val="00FE3C1E"/>
    <w:rsid w:val="00FE4C51"/>
    <w:rsid w:val="00FE5425"/>
    <w:rsid w:val="00FE5AF9"/>
    <w:rsid w:val="00FF197D"/>
    <w:rsid w:val="00FF1E66"/>
    <w:rsid w:val="00FF5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4934C-EF97-4B52-9113-3BDF2220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1216A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917825"/>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AU"/>
    </w:rPr>
  </w:style>
  <w:style w:type="character" w:customStyle="1" w:styleId="BalloonTextChar">
    <w:name w:val="Balloon Text Char"/>
    <w:basedOn w:val="DefaultParagraphFont"/>
    <w:link w:val="BalloonText"/>
    <w:uiPriority w:val="99"/>
    <w:semiHidden/>
    <w:rsid w:val="00917825"/>
    <w:rPr>
      <w:rFonts w:ascii="Tahoma" w:eastAsiaTheme="minorHAnsi" w:hAnsi="Tahoma" w:cs="Tahoma"/>
      <w:sz w:val="16"/>
      <w:szCs w:val="16"/>
      <w:bdr w:val="none" w:sz="0" w:space="0" w:color="auto"/>
      <w:lang w:eastAsia="en-US"/>
    </w:rPr>
  </w:style>
  <w:style w:type="paragraph" w:styleId="FootnoteText">
    <w:name w:val="footnote text"/>
    <w:aliases w:val="FN,Footnote Text Char1 Char,Footnote Text Char1,Footnote Text Char Char1,Footnote Text Char1 Char Char Char,Footnote Text Char1 Char Char1,Footnote Text Char Char Char,Footnote Text Char1 Char1 Char,footnotes"/>
    <w:basedOn w:val="Normal"/>
    <w:link w:val="FootnoteTextChar"/>
    <w:uiPriority w:val="99"/>
    <w:semiHidden/>
    <w:unhideWhenUsed/>
    <w:rsid w:val="00FE5AF9"/>
    <w:rPr>
      <w:sz w:val="20"/>
      <w:szCs w:val="20"/>
    </w:rPr>
  </w:style>
  <w:style w:type="character" w:customStyle="1" w:styleId="FootnoteTextChar">
    <w:name w:val="Footnote Text Char"/>
    <w:aliases w:val="FN Char1,Footnote Text Char1 Char Char2,Footnote Text Char1 Char2,Footnote Text Char Char1 Char1,Footnote Text Char1 Char Char Char Char1,Footnote Text Char1 Char Char1 Char1,Footnote Text Char Char Char Char1,footnotes Char"/>
    <w:basedOn w:val="DefaultParagraphFont"/>
    <w:link w:val="FootnoteText"/>
    <w:uiPriority w:val="99"/>
    <w:semiHidden/>
    <w:rsid w:val="00FE5AF9"/>
    <w:rPr>
      <w:lang w:val="en-US" w:eastAsia="en-US"/>
    </w:rPr>
  </w:style>
  <w:style w:type="character" w:styleId="FootnoteReference">
    <w:name w:val="footnote reference"/>
    <w:aliases w:val="NO"/>
    <w:basedOn w:val="DefaultParagraphFont"/>
    <w:uiPriority w:val="99"/>
    <w:semiHidden/>
    <w:unhideWhenUsed/>
    <w:rsid w:val="00FE5AF9"/>
    <w:rPr>
      <w:vertAlign w:val="superscript"/>
    </w:rPr>
  </w:style>
  <w:style w:type="paragraph" w:styleId="Header">
    <w:name w:val="header"/>
    <w:basedOn w:val="Normal"/>
    <w:link w:val="HeaderChar"/>
    <w:uiPriority w:val="99"/>
    <w:unhideWhenUsed/>
    <w:rsid w:val="006644E5"/>
    <w:pPr>
      <w:tabs>
        <w:tab w:val="center" w:pos="4513"/>
        <w:tab w:val="right" w:pos="9026"/>
      </w:tabs>
    </w:pPr>
  </w:style>
  <w:style w:type="character" w:customStyle="1" w:styleId="HeaderChar">
    <w:name w:val="Header Char"/>
    <w:basedOn w:val="DefaultParagraphFont"/>
    <w:link w:val="Header"/>
    <w:uiPriority w:val="99"/>
    <w:rsid w:val="006644E5"/>
    <w:rPr>
      <w:sz w:val="24"/>
      <w:szCs w:val="24"/>
      <w:lang w:val="en-US" w:eastAsia="en-US"/>
    </w:rPr>
  </w:style>
  <w:style w:type="paragraph" w:styleId="Footer">
    <w:name w:val="footer"/>
    <w:basedOn w:val="Normal"/>
    <w:link w:val="FooterChar"/>
    <w:uiPriority w:val="99"/>
    <w:unhideWhenUsed/>
    <w:rsid w:val="006644E5"/>
    <w:pPr>
      <w:tabs>
        <w:tab w:val="center" w:pos="4513"/>
        <w:tab w:val="right" w:pos="9026"/>
      </w:tabs>
    </w:pPr>
  </w:style>
  <w:style w:type="character" w:customStyle="1" w:styleId="FooterChar">
    <w:name w:val="Footer Char"/>
    <w:basedOn w:val="DefaultParagraphFont"/>
    <w:link w:val="Footer"/>
    <w:uiPriority w:val="99"/>
    <w:rsid w:val="006644E5"/>
    <w:rPr>
      <w:sz w:val="24"/>
      <w:szCs w:val="24"/>
      <w:lang w:val="en-US" w:eastAsia="en-US"/>
    </w:rPr>
  </w:style>
  <w:style w:type="character" w:customStyle="1" w:styleId="Heading1Char">
    <w:name w:val="Heading 1 Char"/>
    <w:basedOn w:val="DefaultParagraphFont"/>
    <w:link w:val="Heading1"/>
    <w:uiPriority w:val="99"/>
    <w:rsid w:val="001216AF"/>
    <w:rPr>
      <w:rFonts w:ascii="Arial" w:eastAsia="Times New Roman" w:hAnsi="Arial" w:cs="Arial"/>
      <w:b/>
      <w:bCs/>
      <w:kern w:val="32"/>
      <w:sz w:val="32"/>
      <w:szCs w:val="32"/>
      <w:bdr w:val="none" w:sz="0" w:space="0" w:color="auto"/>
      <w:lang w:eastAsia="en-US"/>
    </w:rPr>
  </w:style>
  <w:style w:type="character" w:customStyle="1" w:styleId="FootnoteTextChar2">
    <w:name w:val="Footnote Text Char2"/>
    <w:aliases w:val="FN Char,Footnote Text Char Char,Footnote Text Char1 Char Char,Footnote Text Char1 Char1,Footnote Text Char Char1 Char,Footnote Text Char1 Char Char Char Char,Footnote Text Char1 Char Char1 Char,Footnote Text Char Char Char Char"/>
    <w:basedOn w:val="DefaultParagraphFont"/>
    <w:uiPriority w:val="99"/>
    <w:semiHidden/>
    <w:locked/>
    <w:rsid w:val="001216AF"/>
    <w:rPr>
      <w:rFonts w:cs="Times New Roman"/>
      <w:lang w:val="en-AU" w:eastAsia="en-US" w:bidi="ar-SA"/>
    </w:rPr>
  </w:style>
  <w:style w:type="paragraph" w:customStyle="1" w:styleId="BodySectionSub">
    <w:name w:val="Body Section (Sub)"/>
    <w:next w:val="Normal"/>
    <w:link w:val="BodySectionSubChar"/>
    <w:uiPriority w:val="99"/>
    <w:rsid w:val="001216A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ind w:left="1361"/>
      <w:textAlignment w:val="baseline"/>
    </w:pPr>
    <w:rPr>
      <w:rFonts w:eastAsia="Times New Roman"/>
      <w:sz w:val="24"/>
      <w:bdr w:val="none" w:sz="0" w:space="0" w:color="auto"/>
      <w:lang w:eastAsia="en-US"/>
    </w:rPr>
  </w:style>
  <w:style w:type="character" w:customStyle="1" w:styleId="BodySectionSubChar">
    <w:name w:val="Body Section (Sub) Char"/>
    <w:basedOn w:val="DefaultParagraphFont"/>
    <w:link w:val="BodySectionSub"/>
    <w:uiPriority w:val="99"/>
    <w:locked/>
    <w:rsid w:val="001216AF"/>
    <w:rPr>
      <w:rFonts w:eastAsia="Times New Roman"/>
      <w:sz w:val="24"/>
      <w:bdr w:val="none" w:sz="0" w:space="0" w:color="auto"/>
      <w:lang w:eastAsia="en-US"/>
    </w:rPr>
  </w:style>
  <w:style w:type="paragraph" w:customStyle="1" w:styleId="DraftHeading2">
    <w:name w:val="Draft Heading 2"/>
    <w:basedOn w:val="Normal"/>
    <w:next w:val="Normal"/>
    <w:uiPriority w:val="99"/>
    <w:rsid w:val="001216A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pPr>
    <w:rPr>
      <w:rFonts w:eastAsia="Times New Roman"/>
      <w:szCs w:val="20"/>
      <w:bdr w:val="none" w:sz="0" w:space="0" w:color="auto"/>
      <w:lang w:val="en-AU"/>
    </w:rPr>
  </w:style>
  <w:style w:type="paragraph" w:customStyle="1" w:styleId="DraftHeading3">
    <w:name w:val="Draft Heading 3"/>
    <w:basedOn w:val="Normal"/>
    <w:next w:val="Normal"/>
    <w:uiPriority w:val="99"/>
    <w:rsid w:val="001216A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pPr>
    <w:rPr>
      <w:rFonts w:eastAsia="Times New Roman"/>
      <w:szCs w:val="20"/>
      <w:bdr w:val="none" w:sz="0" w:space="0" w:color="auto"/>
      <w:lang w:val="en-AU"/>
    </w:rPr>
  </w:style>
  <w:style w:type="character" w:customStyle="1" w:styleId="tightinline">
    <w:name w:val="tightinline"/>
    <w:basedOn w:val="DefaultParagraphFont"/>
    <w:uiPriority w:val="99"/>
    <w:rsid w:val="001216AF"/>
    <w:rPr>
      <w:rFonts w:cs="Times New Roman"/>
    </w:rPr>
  </w:style>
  <w:style w:type="character" w:customStyle="1" w:styleId="verdana">
    <w:name w:val="verdana"/>
    <w:basedOn w:val="DefaultParagraphFont"/>
    <w:uiPriority w:val="99"/>
    <w:rsid w:val="001216AF"/>
    <w:rPr>
      <w:rFonts w:cs="Times New Roman"/>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0715E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styleId="CommentReference">
    <w:name w:val="annotation reference"/>
    <w:basedOn w:val="DefaultParagraphFont"/>
    <w:uiPriority w:val="99"/>
    <w:semiHidden/>
    <w:unhideWhenUsed/>
    <w:rsid w:val="00EB2210"/>
    <w:rPr>
      <w:sz w:val="16"/>
      <w:szCs w:val="16"/>
    </w:rPr>
  </w:style>
  <w:style w:type="paragraph" w:styleId="CommentText">
    <w:name w:val="annotation text"/>
    <w:basedOn w:val="Normal"/>
    <w:link w:val="CommentTextChar"/>
    <w:uiPriority w:val="99"/>
    <w:semiHidden/>
    <w:unhideWhenUsed/>
    <w:rsid w:val="00EB2210"/>
    <w:rPr>
      <w:sz w:val="20"/>
      <w:szCs w:val="20"/>
    </w:rPr>
  </w:style>
  <w:style w:type="character" w:customStyle="1" w:styleId="CommentTextChar">
    <w:name w:val="Comment Text Char"/>
    <w:basedOn w:val="DefaultParagraphFont"/>
    <w:link w:val="CommentText"/>
    <w:uiPriority w:val="99"/>
    <w:semiHidden/>
    <w:rsid w:val="00EB2210"/>
    <w:rPr>
      <w:lang w:val="en-US" w:eastAsia="en-US"/>
    </w:rPr>
  </w:style>
  <w:style w:type="paragraph" w:styleId="CommentSubject">
    <w:name w:val="annotation subject"/>
    <w:basedOn w:val="CommentText"/>
    <w:next w:val="CommentText"/>
    <w:link w:val="CommentSubjectChar"/>
    <w:uiPriority w:val="99"/>
    <w:semiHidden/>
    <w:unhideWhenUsed/>
    <w:rsid w:val="00EB2210"/>
    <w:rPr>
      <w:b/>
      <w:bCs/>
    </w:rPr>
  </w:style>
  <w:style w:type="character" w:customStyle="1" w:styleId="CommentSubjectChar">
    <w:name w:val="Comment Subject Char"/>
    <w:basedOn w:val="CommentTextChar"/>
    <w:link w:val="CommentSubject"/>
    <w:uiPriority w:val="99"/>
    <w:semiHidden/>
    <w:rsid w:val="00EB2210"/>
    <w:rPr>
      <w:b/>
      <w:bCs/>
      <w:lang w:val="en-US" w:eastAsia="en-US"/>
    </w:rPr>
  </w:style>
  <w:style w:type="paragraph" w:styleId="ListParagraph">
    <w:name w:val="List Paragraph"/>
    <w:basedOn w:val="Normal"/>
    <w:uiPriority w:val="34"/>
    <w:qFormat/>
    <w:rsid w:val="00701E4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AU" w:eastAsia="en-AU"/>
    </w:rPr>
  </w:style>
  <w:style w:type="character" w:styleId="FollowedHyperlink">
    <w:name w:val="FollowedHyperlink"/>
    <w:basedOn w:val="DefaultParagraphFont"/>
    <w:uiPriority w:val="99"/>
    <w:semiHidden/>
    <w:unhideWhenUsed/>
    <w:rsid w:val="000F1B73"/>
    <w:rPr>
      <w:color w:val="800080" w:themeColor="followedHyperlink"/>
      <w:u w:val="single"/>
    </w:rPr>
  </w:style>
  <w:style w:type="paragraph" w:styleId="Revision">
    <w:name w:val="Revision"/>
    <w:hidden/>
    <w:uiPriority w:val="99"/>
    <w:semiHidden/>
    <w:rsid w:val="008621D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637">
      <w:bodyDiv w:val="1"/>
      <w:marLeft w:val="0"/>
      <w:marRight w:val="0"/>
      <w:marTop w:val="0"/>
      <w:marBottom w:val="0"/>
      <w:divBdr>
        <w:top w:val="none" w:sz="0" w:space="0" w:color="auto"/>
        <w:left w:val="none" w:sz="0" w:space="0" w:color="auto"/>
        <w:bottom w:val="none" w:sz="0" w:space="0" w:color="auto"/>
        <w:right w:val="none" w:sz="0" w:space="0" w:color="auto"/>
      </w:divBdr>
    </w:div>
    <w:div w:id="192428285">
      <w:bodyDiv w:val="1"/>
      <w:marLeft w:val="0"/>
      <w:marRight w:val="0"/>
      <w:marTop w:val="0"/>
      <w:marBottom w:val="0"/>
      <w:divBdr>
        <w:top w:val="none" w:sz="0" w:space="0" w:color="auto"/>
        <w:left w:val="none" w:sz="0" w:space="0" w:color="auto"/>
        <w:bottom w:val="none" w:sz="0" w:space="0" w:color="auto"/>
        <w:right w:val="none" w:sz="0" w:space="0" w:color="auto"/>
      </w:divBdr>
    </w:div>
    <w:div w:id="462961518">
      <w:bodyDiv w:val="1"/>
      <w:marLeft w:val="0"/>
      <w:marRight w:val="0"/>
      <w:marTop w:val="0"/>
      <w:marBottom w:val="0"/>
      <w:divBdr>
        <w:top w:val="none" w:sz="0" w:space="0" w:color="auto"/>
        <w:left w:val="none" w:sz="0" w:space="0" w:color="auto"/>
        <w:bottom w:val="none" w:sz="0" w:space="0" w:color="auto"/>
        <w:right w:val="none" w:sz="0" w:space="0" w:color="auto"/>
      </w:divBdr>
    </w:div>
    <w:div w:id="642007258">
      <w:bodyDiv w:val="1"/>
      <w:marLeft w:val="0"/>
      <w:marRight w:val="0"/>
      <w:marTop w:val="0"/>
      <w:marBottom w:val="0"/>
      <w:divBdr>
        <w:top w:val="none" w:sz="0" w:space="0" w:color="auto"/>
        <w:left w:val="none" w:sz="0" w:space="0" w:color="auto"/>
        <w:bottom w:val="none" w:sz="0" w:space="0" w:color="auto"/>
        <w:right w:val="none" w:sz="0" w:space="0" w:color="auto"/>
      </w:divBdr>
      <w:divsChild>
        <w:div w:id="1997030758">
          <w:marLeft w:val="0"/>
          <w:marRight w:val="0"/>
          <w:marTop w:val="0"/>
          <w:marBottom w:val="0"/>
          <w:divBdr>
            <w:top w:val="none" w:sz="0" w:space="0" w:color="auto"/>
            <w:left w:val="none" w:sz="0" w:space="0" w:color="auto"/>
            <w:bottom w:val="none" w:sz="0" w:space="0" w:color="auto"/>
            <w:right w:val="none" w:sz="0" w:space="0" w:color="auto"/>
          </w:divBdr>
          <w:divsChild>
            <w:div w:id="576288215">
              <w:marLeft w:val="0"/>
              <w:marRight w:val="0"/>
              <w:marTop w:val="0"/>
              <w:marBottom w:val="0"/>
              <w:divBdr>
                <w:top w:val="none" w:sz="0" w:space="0" w:color="auto"/>
                <w:left w:val="none" w:sz="0" w:space="0" w:color="auto"/>
                <w:bottom w:val="none" w:sz="0" w:space="0" w:color="auto"/>
                <w:right w:val="none" w:sz="0" w:space="0" w:color="auto"/>
              </w:divBdr>
              <w:divsChild>
                <w:div w:id="680862153">
                  <w:marLeft w:val="0"/>
                  <w:marRight w:val="0"/>
                  <w:marTop w:val="0"/>
                  <w:marBottom w:val="0"/>
                  <w:divBdr>
                    <w:top w:val="none" w:sz="0" w:space="0" w:color="auto"/>
                    <w:left w:val="none" w:sz="0" w:space="0" w:color="auto"/>
                    <w:bottom w:val="none" w:sz="0" w:space="0" w:color="auto"/>
                    <w:right w:val="none" w:sz="0" w:space="0" w:color="auto"/>
                  </w:divBdr>
                </w:div>
                <w:div w:id="994454928">
                  <w:marLeft w:val="0"/>
                  <w:marRight w:val="0"/>
                  <w:marTop w:val="0"/>
                  <w:marBottom w:val="0"/>
                  <w:divBdr>
                    <w:top w:val="none" w:sz="0" w:space="0" w:color="auto"/>
                    <w:left w:val="none" w:sz="0" w:space="0" w:color="auto"/>
                    <w:bottom w:val="none" w:sz="0" w:space="0" w:color="auto"/>
                    <w:right w:val="none" w:sz="0" w:space="0" w:color="auto"/>
                  </w:divBdr>
                </w:div>
                <w:div w:id="367804693">
                  <w:marLeft w:val="0"/>
                  <w:marRight w:val="0"/>
                  <w:marTop w:val="0"/>
                  <w:marBottom w:val="0"/>
                  <w:divBdr>
                    <w:top w:val="none" w:sz="0" w:space="0" w:color="auto"/>
                    <w:left w:val="none" w:sz="0" w:space="0" w:color="auto"/>
                    <w:bottom w:val="none" w:sz="0" w:space="0" w:color="auto"/>
                    <w:right w:val="none" w:sz="0" w:space="0" w:color="auto"/>
                  </w:divBdr>
                </w:div>
                <w:div w:id="1758358543">
                  <w:marLeft w:val="0"/>
                  <w:marRight w:val="0"/>
                  <w:marTop w:val="0"/>
                  <w:marBottom w:val="0"/>
                  <w:divBdr>
                    <w:top w:val="none" w:sz="0" w:space="0" w:color="auto"/>
                    <w:left w:val="none" w:sz="0" w:space="0" w:color="auto"/>
                    <w:bottom w:val="none" w:sz="0" w:space="0" w:color="auto"/>
                    <w:right w:val="none" w:sz="0" w:space="0" w:color="auto"/>
                  </w:divBdr>
                </w:div>
                <w:div w:id="509951269">
                  <w:marLeft w:val="0"/>
                  <w:marRight w:val="0"/>
                  <w:marTop w:val="0"/>
                  <w:marBottom w:val="0"/>
                  <w:divBdr>
                    <w:top w:val="none" w:sz="0" w:space="0" w:color="auto"/>
                    <w:left w:val="none" w:sz="0" w:space="0" w:color="auto"/>
                    <w:bottom w:val="none" w:sz="0" w:space="0" w:color="auto"/>
                    <w:right w:val="none" w:sz="0" w:space="0" w:color="auto"/>
                  </w:divBdr>
                </w:div>
                <w:div w:id="1403409251">
                  <w:marLeft w:val="0"/>
                  <w:marRight w:val="0"/>
                  <w:marTop w:val="0"/>
                  <w:marBottom w:val="0"/>
                  <w:divBdr>
                    <w:top w:val="none" w:sz="0" w:space="0" w:color="auto"/>
                    <w:left w:val="none" w:sz="0" w:space="0" w:color="auto"/>
                    <w:bottom w:val="none" w:sz="0" w:space="0" w:color="auto"/>
                    <w:right w:val="none" w:sz="0" w:space="0" w:color="auto"/>
                  </w:divBdr>
                </w:div>
                <w:div w:id="771586070">
                  <w:marLeft w:val="0"/>
                  <w:marRight w:val="0"/>
                  <w:marTop w:val="0"/>
                  <w:marBottom w:val="0"/>
                  <w:divBdr>
                    <w:top w:val="none" w:sz="0" w:space="0" w:color="auto"/>
                    <w:left w:val="none" w:sz="0" w:space="0" w:color="auto"/>
                    <w:bottom w:val="none" w:sz="0" w:space="0" w:color="auto"/>
                    <w:right w:val="none" w:sz="0" w:space="0" w:color="auto"/>
                  </w:divBdr>
                </w:div>
                <w:div w:id="41100319">
                  <w:marLeft w:val="0"/>
                  <w:marRight w:val="0"/>
                  <w:marTop w:val="0"/>
                  <w:marBottom w:val="0"/>
                  <w:divBdr>
                    <w:top w:val="none" w:sz="0" w:space="0" w:color="auto"/>
                    <w:left w:val="none" w:sz="0" w:space="0" w:color="auto"/>
                    <w:bottom w:val="none" w:sz="0" w:space="0" w:color="auto"/>
                    <w:right w:val="none" w:sz="0" w:space="0" w:color="auto"/>
                  </w:divBdr>
                </w:div>
                <w:div w:id="1287394251">
                  <w:marLeft w:val="0"/>
                  <w:marRight w:val="0"/>
                  <w:marTop w:val="0"/>
                  <w:marBottom w:val="0"/>
                  <w:divBdr>
                    <w:top w:val="none" w:sz="0" w:space="0" w:color="auto"/>
                    <w:left w:val="none" w:sz="0" w:space="0" w:color="auto"/>
                    <w:bottom w:val="none" w:sz="0" w:space="0" w:color="auto"/>
                    <w:right w:val="none" w:sz="0" w:space="0" w:color="auto"/>
                  </w:divBdr>
                </w:div>
                <w:div w:id="1571186601">
                  <w:marLeft w:val="0"/>
                  <w:marRight w:val="0"/>
                  <w:marTop w:val="0"/>
                  <w:marBottom w:val="0"/>
                  <w:divBdr>
                    <w:top w:val="none" w:sz="0" w:space="0" w:color="auto"/>
                    <w:left w:val="none" w:sz="0" w:space="0" w:color="auto"/>
                    <w:bottom w:val="none" w:sz="0" w:space="0" w:color="auto"/>
                    <w:right w:val="none" w:sz="0" w:space="0" w:color="auto"/>
                  </w:divBdr>
                </w:div>
                <w:div w:id="2008366086">
                  <w:marLeft w:val="0"/>
                  <w:marRight w:val="0"/>
                  <w:marTop w:val="0"/>
                  <w:marBottom w:val="0"/>
                  <w:divBdr>
                    <w:top w:val="none" w:sz="0" w:space="0" w:color="auto"/>
                    <w:left w:val="none" w:sz="0" w:space="0" w:color="auto"/>
                    <w:bottom w:val="none" w:sz="0" w:space="0" w:color="auto"/>
                    <w:right w:val="none" w:sz="0" w:space="0" w:color="auto"/>
                  </w:divBdr>
                </w:div>
                <w:div w:id="1564637422">
                  <w:marLeft w:val="0"/>
                  <w:marRight w:val="0"/>
                  <w:marTop w:val="0"/>
                  <w:marBottom w:val="0"/>
                  <w:divBdr>
                    <w:top w:val="none" w:sz="0" w:space="0" w:color="auto"/>
                    <w:left w:val="none" w:sz="0" w:space="0" w:color="auto"/>
                    <w:bottom w:val="none" w:sz="0" w:space="0" w:color="auto"/>
                    <w:right w:val="none" w:sz="0" w:space="0" w:color="auto"/>
                  </w:divBdr>
                </w:div>
                <w:div w:id="19896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699">
          <w:marLeft w:val="0"/>
          <w:marRight w:val="0"/>
          <w:marTop w:val="0"/>
          <w:marBottom w:val="0"/>
          <w:divBdr>
            <w:top w:val="none" w:sz="0" w:space="0" w:color="auto"/>
            <w:left w:val="none" w:sz="0" w:space="0" w:color="auto"/>
            <w:bottom w:val="none" w:sz="0" w:space="0" w:color="auto"/>
            <w:right w:val="none" w:sz="0" w:space="0" w:color="auto"/>
          </w:divBdr>
          <w:divsChild>
            <w:div w:id="1914512246">
              <w:marLeft w:val="0"/>
              <w:marRight w:val="0"/>
              <w:marTop w:val="0"/>
              <w:marBottom w:val="0"/>
              <w:divBdr>
                <w:top w:val="none" w:sz="0" w:space="0" w:color="auto"/>
                <w:left w:val="none" w:sz="0" w:space="0" w:color="auto"/>
                <w:bottom w:val="none" w:sz="0" w:space="0" w:color="auto"/>
                <w:right w:val="none" w:sz="0" w:space="0" w:color="auto"/>
              </w:divBdr>
              <w:divsChild>
                <w:div w:id="1776486725">
                  <w:marLeft w:val="0"/>
                  <w:marRight w:val="0"/>
                  <w:marTop w:val="0"/>
                  <w:marBottom w:val="0"/>
                  <w:divBdr>
                    <w:top w:val="none" w:sz="0" w:space="0" w:color="auto"/>
                    <w:left w:val="none" w:sz="0" w:space="0" w:color="auto"/>
                    <w:bottom w:val="none" w:sz="0" w:space="0" w:color="auto"/>
                    <w:right w:val="none" w:sz="0" w:space="0" w:color="auto"/>
                  </w:divBdr>
                </w:div>
                <w:div w:id="3314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7078">
      <w:bodyDiv w:val="1"/>
      <w:marLeft w:val="0"/>
      <w:marRight w:val="0"/>
      <w:marTop w:val="0"/>
      <w:marBottom w:val="0"/>
      <w:divBdr>
        <w:top w:val="none" w:sz="0" w:space="0" w:color="auto"/>
        <w:left w:val="none" w:sz="0" w:space="0" w:color="auto"/>
        <w:bottom w:val="none" w:sz="0" w:space="0" w:color="auto"/>
        <w:right w:val="none" w:sz="0" w:space="0" w:color="auto"/>
      </w:divBdr>
      <w:divsChild>
        <w:div w:id="1968118330">
          <w:marLeft w:val="0"/>
          <w:marRight w:val="0"/>
          <w:marTop w:val="0"/>
          <w:marBottom w:val="0"/>
          <w:divBdr>
            <w:top w:val="none" w:sz="0" w:space="0" w:color="auto"/>
            <w:left w:val="none" w:sz="0" w:space="0" w:color="auto"/>
            <w:bottom w:val="none" w:sz="0" w:space="0" w:color="auto"/>
            <w:right w:val="none" w:sz="0" w:space="0" w:color="auto"/>
          </w:divBdr>
          <w:divsChild>
            <w:div w:id="690229466">
              <w:marLeft w:val="0"/>
              <w:marRight w:val="0"/>
              <w:marTop w:val="0"/>
              <w:marBottom w:val="0"/>
              <w:divBdr>
                <w:top w:val="none" w:sz="0" w:space="0" w:color="auto"/>
                <w:left w:val="none" w:sz="0" w:space="0" w:color="auto"/>
                <w:bottom w:val="none" w:sz="0" w:space="0" w:color="auto"/>
                <w:right w:val="none" w:sz="0" w:space="0" w:color="auto"/>
              </w:divBdr>
              <w:divsChild>
                <w:div w:id="1376806071">
                  <w:marLeft w:val="0"/>
                  <w:marRight w:val="0"/>
                  <w:marTop w:val="0"/>
                  <w:marBottom w:val="0"/>
                  <w:divBdr>
                    <w:top w:val="none" w:sz="0" w:space="0" w:color="auto"/>
                    <w:left w:val="none" w:sz="0" w:space="0" w:color="auto"/>
                    <w:bottom w:val="none" w:sz="0" w:space="0" w:color="auto"/>
                    <w:right w:val="none" w:sz="0" w:space="0" w:color="auto"/>
                  </w:divBdr>
                </w:div>
                <w:div w:id="1838032979">
                  <w:marLeft w:val="0"/>
                  <w:marRight w:val="0"/>
                  <w:marTop w:val="0"/>
                  <w:marBottom w:val="0"/>
                  <w:divBdr>
                    <w:top w:val="none" w:sz="0" w:space="0" w:color="auto"/>
                    <w:left w:val="none" w:sz="0" w:space="0" w:color="auto"/>
                    <w:bottom w:val="none" w:sz="0" w:space="0" w:color="auto"/>
                    <w:right w:val="none" w:sz="0" w:space="0" w:color="auto"/>
                  </w:divBdr>
                </w:div>
                <w:div w:id="2138141867">
                  <w:marLeft w:val="0"/>
                  <w:marRight w:val="0"/>
                  <w:marTop w:val="0"/>
                  <w:marBottom w:val="0"/>
                  <w:divBdr>
                    <w:top w:val="none" w:sz="0" w:space="0" w:color="auto"/>
                    <w:left w:val="none" w:sz="0" w:space="0" w:color="auto"/>
                    <w:bottom w:val="none" w:sz="0" w:space="0" w:color="auto"/>
                    <w:right w:val="none" w:sz="0" w:space="0" w:color="auto"/>
                  </w:divBdr>
                </w:div>
                <w:div w:id="1888376216">
                  <w:marLeft w:val="0"/>
                  <w:marRight w:val="0"/>
                  <w:marTop w:val="0"/>
                  <w:marBottom w:val="0"/>
                  <w:divBdr>
                    <w:top w:val="none" w:sz="0" w:space="0" w:color="auto"/>
                    <w:left w:val="none" w:sz="0" w:space="0" w:color="auto"/>
                    <w:bottom w:val="none" w:sz="0" w:space="0" w:color="auto"/>
                    <w:right w:val="none" w:sz="0" w:space="0" w:color="auto"/>
                  </w:divBdr>
                </w:div>
                <w:div w:id="1078092790">
                  <w:marLeft w:val="0"/>
                  <w:marRight w:val="0"/>
                  <w:marTop w:val="0"/>
                  <w:marBottom w:val="0"/>
                  <w:divBdr>
                    <w:top w:val="none" w:sz="0" w:space="0" w:color="auto"/>
                    <w:left w:val="none" w:sz="0" w:space="0" w:color="auto"/>
                    <w:bottom w:val="none" w:sz="0" w:space="0" w:color="auto"/>
                    <w:right w:val="none" w:sz="0" w:space="0" w:color="auto"/>
                  </w:divBdr>
                </w:div>
                <w:div w:id="168106455">
                  <w:marLeft w:val="0"/>
                  <w:marRight w:val="0"/>
                  <w:marTop w:val="0"/>
                  <w:marBottom w:val="0"/>
                  <w:divBdr>
                    <w:top w:val="none" w:sz="0" w:space="0" w:color="auto"/>
                    <w:left w:val="none" w:sz="0" w:space="0" w:color="auto"/>
                    <w:bottom w:val="none" w:sz="0" w:space="0" w:color="auto"/>
                    <w:right w:val="none" w:sz="0" w:space="0" w:color="auto"/>
                  </w:divBdr>
                </w:div>
                <w:div w:id="1767533517">
                  <w:marLeft w:val="0"/>
                  <w:marRight w:val="0"/>
                  <w:marTop w:val="0"/>
                  <w:marBottom w:val="0"/>
                  <w:divBdr>
                    <w:top w:val="none" w:sz="0" w:space="0" w:color="auto"/>
                    <w:left w:val="none" w:sz="0" w:space="0" w:color="auto"/>
                    <w:bottom w:val="none" w:sz="0" w:space="0" w:color="auto"/>
                    <w:right w:val="none" w:sz="0" w:space="0" w:color="auto"/>
                  </w:divBdr>
                </w:div>
                <w:div w:id="1388990142">
                  <w:marLeft w:val="0"/>
                  <w:marRight w:val="0"/>
                  <w:marTop w:val="0"/>
                  <w:marBottom w:val="0"/>
                  <w:divBdr>
                    <w:top w:val="none" w:sz="0" w:space="0" w:color="auto"/>
                    <w:left w:val="none" w:sz="0" w:space="0" w:color="auto"/>
                    <w:bottom w:val="none" w:sz="0" w:space="0" w:color="auto"/>
                    <w:right w:val="none" w:sz="0" w:space="0" w:color="auto"/>
                  </w:divBdr>
                </w:div>
                <w:div w:id="2106684127">
                  <w:marLeft w:val="0"/>
                  <w:marRight w:val="0"/>
                  <w:marTop w:val="0"/>
                  <w:marBottom w:val="0"/>
                  <w:divBdr>
                    <w:top w:val="none" w:sz="0" w:space="0" w:color="auto"/>
                    <w:left w:val="none" w:sz="0" w:space="0" w:color="auto"/>
                    <w:bottom w:val="none" w:sz="0" w:space="0" w:color="auto"/>
                    <w:right w:val="none" w:sz="0" w:space="0" w:color="auto"/>
                  </w:divBdr>
                </w:div>
                <w:div w:id="1831939983">
                  <w:marLeft w:val="0"/>
                  <w:marRight w:val="0"/>
                  <w:marTop w:val="0"/>
                  <w:marBottom w:val="0"/>
                  <w:divBdr>
                    <w:top w:val="none" w:sz="0" w:space="0" w:color="auto"/>
                    <w:left w:val="none" w:sz="0" w:space="0" w:color="auto"/>
                    <w:bottom w:val="none" w:sz="0" w:space="0" w:color="auto"/>
                    <w:right w:val="none" w:sz="0" w:space="0" w:color="auto"/>
                  </w:divBdr>
                </w:div>
                <w:div w:id="220868827">
                  <w:marLeft w:val="0"/>
                  <w:marRight w:val="0"/>
                  <w:marTop w:val="0"/>
                  <w:marBottom w:val="0"/>
                  <w:divBdr>
                    <w:top w:val="none" w:sz="0" w:space="0" w:color="auto"/>
                    <w:left w:val="none" w:sz="0" w:space="0" w:color="auto"/>
                    <w:bottom w:val="none" w:sz="0" w:space="0" w:color="auto"/>
                    <w:right w:val="none" w:sz="0" w:space="0" w:color="auto"/>
                  </w:divBdr>
                </w:div>
                <w:div w:id="1652556368">
                  <w:marLeft w:val="0"/>
                  <w:marRight w:val="0"/>
                  <w:marTop w:val="0"/>
                  <w:marBottom w:val="0"/>
                  <w:divBdr>
                    <w:top w:val="none" w:sz="0" w:space="0" w:color="auto"/>
                    <w:left w:val="none" w:sz="0" w:space="0" w:color="auto"/>
                    <w:bottom w:val="none" w:sz="0" w:space="0" w:color="auto"/>
                    <w:right w:val="none" w:sz="0" w:space="0" w:color="auto"/>
                  </w:divBdr>
                </w:div>
                <w:div w:id="8485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8327">
          <w:marLeft w:val="0"/>
          <w:marRight w:val="0"/>
          <w:marTop w:val="0"/>
          <w:marBottom w:val="0"/>
          <w:divBdr>
            <w:top w:val="none" w:sz="0" w:space="0" w:color="auto"/>
            <w:left w:val="none" w:sz="0" w:space="0" w:color="auto"/>
            <w:bottom w:val="none" w:sz="0" w:space="0" w:color="auto"/>
            <w:right w:val="none" w:sz="0" w:space="0" w:color="auto"/>
          </w:divBdr>
          <w:divsChild>
            <w:div w:id="1165434836">
              <w:marLeft w:val="0"/>
              <w:marRight w:val="0"/>
              <w:marTop w:val="0"/>
              <w:marBottom w:val="0"/>
              <w:divBdr>
                <w:top w:val="none" w:sz="0" w:space="0" w:color="auto"/>
                <w:left w:val="none" w:sz="0" w:space="0" w:color="auto"/>
                <w:bottom w:val="none" w:sz="0" w:space="0" w:color="auto"/>
                <w:right w:val="none" w:sz="0" w:space="0" w:color="auto"/>
              </w:divBdr>
              <w:divsChild>
                <w:div w:id="1077097416">
                  <w:marLeft w:val="0"/>
                  <w:marRight w:val="0"/>
                  <w:marTop w:val="0"/>
                  <w:marBottom w:val="0"/>
                  <w:divBdr>
                    <w:top w:val="none" w:sz="0" w:space="0" w:color="auto"/>
                    <w:left w:val="none" w:sz="0" w:space="0" w:color="auto"/>
                    <w:bottom w:val="none" w:sz="0" w:space="0" w:color="auto"/>
                    <w:right w:val="none" w:sz="0" w:space="0" w:color="auto"/>
                  </w:divBdr>
                </w:div>
                <w:div w:id="631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1055">
      <w:bodyDiv w:val="1"/>
      <w:marLeft w:val="0"/>
      <w:marRight w:val="0"/>
      <w:marTop w:val="0"/>
      <w:marBottom w:val="0"/>
      <w:divBdr>
        <w:top w:val="none" w:sz="0" w:space="0" w:color="auto"/>
        <w:left w:val="none" w:sz="0" w:space="0" w:color="auto"/>
        <w:bottom w:val="none" w:sz="0" w:space="0" w:color="auto"/>
        <w:right w:val="none" w:sz="0" w:space="0" w:color="auto"/>
      </w:divBdr>
      <w:divsChild>
        <w:div w:id="1820150523">
          <w:marLeft w:val="1166"/>
          <w:marRight w:val="0"/>
          <w:marTop w:val="110"/>
          <w:marBottom w:val="0"/>
          <w:divBdr>
            <w:top w:val="none" w:sz="0" w:space="0" w:color="auto"/>
            <w:left w:val="none" w:sz="0" w:space="0" w:color="auto"/>
            <w:bottom w:val="none" w:sz="0" w:space="0" w:color="auto"/>
            <w:right w:val="none" w:sz="0" w:space="0" w:color="auto"/>
          </w:divBdr>
        </w:div>
      </w:divsChild>
    </w:div>
    <w:div w:id="831683933">
      <w:bodyDiv w:val="1"/>
      <w:marLeft w:val="0"/>
      <w:marRight w:val="0"/>
      <w:marTop w:val="0"/>
      <w:marBottom w:val="0"/>
      <w:divBdr>
        <w:top w:val="none" w:sz="0" w:space="0" w:color="auto"/>
        <w:left w:val="none" w:sz="0" w:space="0" w:color="auto"/>
        <w:bottom w:val="none" w:sz="0" w:space="0" w:color="auto"/>
        <w:right w:val="none" w:sz="0" w:space="0" w:color="auto"/>
      </w:divBdr>
      <w:divsChild>
        <w:div w:id="1625505286">
          <w:marLeft w:val="0"/>
          <w:marRight w:val="0"/>
          <w:marTop w:val="0"/>
          <w:marBottom w:val="0"/>
          <w:divBdr>
            <w:top w:val="none" w:sz="0" w:space="0" w:color="auto"/>
            <w:left w:val="none" w:sz="0" w:space="0" w:color="auto"/>
            <w:bottom w:val="none" w:sz="0" w:space="0" w:color="auto"/>
            <w:right w:val="none" w:sz="0" w:space="0" w:color="auto"/>
          </w:divBdr>
        </w:div>
        <w:div w:id="431164881">
          <w:marLeft w:val="0"/>
          <w:marRight w:val="0"/>
          <w:marTop w:val="0"/>
          <w:marBottom w:val="0"/>
          <w:divBdr>
            <w:top w:val="none" w:sz="0" w:space="0" w:color="auto"/>
            <w:left w:val="none" w:sz="0" w:space="0" w:color="auto"/>
            <w:bottom w:val="none" w:sz="0" w:space="0" w:color="auto"/>
            <w:right w:val="none" w:sz="0" w:space="0" w:color="auto"/>
          </w:divBdr>
        </w:div>
        <w:div w:id="395058202">
          <w:marLeft w:val="0"/>
          <w:marRight w:val="0"/>
          <w:marTop w:val="0"/>
          <w:marBottom w:val="0"/>
          <w:divBdr>
            <w:top w:val="none" w:sz="0" w:space="0" w:color="auto"/>
            <w:left w:val="none" w:sz="0" w:space="0" w:color="auto"/>
            <w:bottom w:val="none" w:sz="0" w:space="0" w:color="auto"/>
            <w:right w:val="none" w:sz="0" w:space="0" w:color="auto"/>
          </w:divBdr>
        </w:div>
        <w:div w:id="261500238">
          <w:marLeft w:val="0"/>
          <w:marRight w:val="0"/>
          <w:marTop w:val="0"/>
          <w:marBottom w:val="0"/>
          <w:divBdr>
            <w:top w:val="none" w:sz="0" w:space="0" w:color="auto"/>
            <w:left w:val="none" w:sz="0" w:space="0" w:color="auto"/>
            <w:bottom w:val="none" w:sz="0" w:space="0" w:color="auto"/>
            <w:right w:val="none" w:sz="0" w:space="0" w:color="auto"/>
          </w:divBdr>
        </w:div>
        <w:div w:id="321079134">
          <w:marLeft w:val="0"/>
          <w:marRight w:val="0"/>
          <w:marTop w:val="0"/>
          <w:marBottom w:val="0"/>
          <w:divBdr>
            <w:top w:val="none" w:sz="0" w:space="0" w:color="auto"/>
            <w:left w:val="none" w:sz="0" w:space="0" w:color="auto"/>
            <w:bottom w:val="none" w:sz="0" w:space="0" w:color="auto"/>
            <w:right w:val="none" w:sz="0" w:space="0" w:color="auto"/>
          </w:divBdr>
        </w:div>
        <w:div w:id="1801264182">
          <w:marLeft w:val="0"/>
          <w:marRight w:val="0"/>
          <w:marTop w:val="0"/>
          <w:marBottom w:val="0"/>
          <w:divBdr>
            <w:top w:val="none" w:sz="0" w:space="0" w:color="auto"/>
            <w:left w:val="none" w:sz="0" w:space="0" w:color="auto"/>
            <w:bottom w:val="none" w:sz="0" w:space="0" w:color="auto"/>
            <w:right w:val="none" w:sz="0" w:space="0" w:color="auto"/>
          </w:divBdr>
        </w:div>
        <w:div w:id="1193300670">
          <w:marLeft w:val="0"/>
          <w:marRight w:val="0"/>
          <w:marTop w:val="0"/>
          <w:marBottom w:val="0"/>
          <w:divBdr>
            <w:top w:val="none" w:sz="0" w:space="0" w:color="auto"/>
            <w:left w:val="none" w:sz="0" w:space="0" w:color="auto"/>
            <w:bottom w:val="none" w:sz="0" w:space="0" w:color="auto"/>
            <w:right w:val="none" w:sz="0" w:space="0" w:color="auto"/>
          </w:divBdr>
        </w:div>
        <w:div w:id="1706321363">
          <w:marLeft w:val="0"/>
          <w:marRight w:val="0"/>
          <w:marTop w:val="0"/>
          <w:marBottom w:val="0"/>
          <w:divBdr>
            <w:top w:val="none" w:sz="0" w:space="0" w:color="auto"/>
            <w:left w:val="none" w:sz="0" w:space="0" w:color="auto"/>
            <w:bottom w:val="none" w:sz="0" w:space="0" w:color="auto"/>
            <w:right w:val="none" w:sz="0" w:space="0" w:color="auto"/>
          </w:divBdr>
        </w:div>
        <w:div w:id="2135781550">
          <w:marLeft w:val="0"/>
          <w:marRight w:val="0"/>
          <w:marTop w:val="0"/>
          <w:marBottom w:val="0"/>
          <w:divBdr>
            <w:top w:val="none" w:sz="0" w:space="0" w:color="auto"/>
            <w:left w:val="none" w:sz="0" w:space="0" w:color="auto"/>
            <w:bottom w:val="none" w:sz="0" w:space="0" w:color="auto"/>
            <w:right w:val="none" w:sz="0" w:space="0" w:color="auto"/>
          </w:divBdr>
        </w:div>
        <w:div w:id="1974208996">
          <w:marLeft w:val="0"/>
          <w:marRight w:val="0"/>
          <w:marTop w:val="0"/>
          <w:marBottom w:val="0"/>
          <w:divBdr>
            <w:top w:val="none" w:sz="0" w:space="0" w:color="auto"/>
            <w:left w:val="none" w:sz="0" w:space="0" w:color="auto"/>
            <w:bottom w:val="none" w:sz="0" w:space="0" w:color="auto"/>
            <w:right w:val="none" w:sz="0" w:space="0" w:color="auto"/>
          </w:divBdr>
        </w:div>
        <w:div w:id="1977679898">
          <w:marLeft w:val="0"/>
          <w:marRight w:val="0"/>
          <w:marTop w:val="0"/>
          <w:marBottom w:val="0"/>
          <w:divBdr>
            <w:top w:val="none" w:sz="0" w:space="0" w:color="auto"/>
            <w:left w:val="none" w:sz="0" w:space="0" w:color="auto"/>
            <w:bottom w:val="none" w:sz="0" w:space="0" w:color="auto"/>
            <w:right w:val="none" w:sz="0" w:space="0" w:color="auto"/>
          </w:divBdr>
        </w:div>
        <w:div w:id="1557282491">
          <w:marLeft w:val="0"/>
          <w:marRight w:val="0"/>
          <w:marTop w:val="0"/>
          <w:marBottom w:val="0"/>
          <w:divBdr>
            <w:top w:val="none" w:sz="0" w:space="0" w:color="auto"/>
            <w:left w:val="none" w:sz="0" w:space="0" w:color="auto"/>
            <w:bottom w:val="none" w:sz="0" w:space="0" w:color="auto"/>
            <w:right w:val="none" w:sz="0" w:space="0" w:color="auto"/>
          </w:divBdr>
        </w:div>
      </w:divsChild>
    </w:div>
    <w:div w:id="1526289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klin@griffith.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missions.deewr.gov.au/sites/Submissions/OHSReview/Documents/211TextilesClothingandFootwearUnionofAustralia.pdf" TargetMode="External"/><Relationship Id="rId5" Type="http://schemas.openxmlformats.org/officeDocument/2006/relationships/webSettings" Target="webSettings.xml"/><Relationship Id="rId10" Type="http://schemas.openxmlformats.org/officeDocument/2006/relationships/hyperlink" Target="http://www.borrrn.org/index.php?option=com_content&amp;view=article&amp;id=3:first-working-paper&amp;catid=1:working-paper-series&amp;Itemid=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E529-A139-412F-8507-303D259E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8383</Words>
  <Characters>47784</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Johnstone</dc:creator>
  <cp:lastModifiedBy>Lucia Lin</cp:lastModifiedBy>
  <cp:revision>2</cp:revision>
  <cp:lastPrinted>2014-05-07T23:57:00Z</cp:lastPrinted>
  <dcterms:created xsi:type="dcterms:W3CDTF">2017-05-24T07:41:00Z</dcterms:created>
  <dcterms:modified xsi:type="dcterms:W3CDTF">2017-05-24T07:41:00Z</dcterms:modified>
</cp:coreProperties>
</file>